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1" w:rsidRPr="003B6BBC" w:rsidRDefault="006F0A21" w:rsidP="005F3A91">
      <w:pPr>
        <w:pStyle w:val="HTMLPreformatted"/>
        <w:rPr>
          <w:sz w:val="20"/>
          <w:szCs w:val="20"/>
        </w:rPr>
      </w:pPr>
    </w:p>
    <w:p w:rsidR="00595E72" w:rsidRPr="00B568DD" w:rsidRDefault="00595E72" w:rsidP="005F3A91">
      <w:pPr>
        <w:pStyle w:val="HTMLPreformatted"/>
        <w:rPr>
          <w:b/>
          <w:sz w:val="20"/>
          <w:szCs w:val="20"/>
        </w:rPr>
      </w:pPr>
    </w:p>
    <w:p w:rsidR="006F0A21" w:rsidRPr="003B6BBC" w:rsidRDefault="006F0A21" w:rsidP="005F3A91">
      <w:pPr>
        <w:pStyle w:val="HTMLPreformatted"/>
        <w:rPr>
          <w:sz w:val="20"/>
          <w:szCs w:val="20"/>
        </w:rPr>
      </w:pPr>
      <w:r w:rsidRPr="003B6BBC">
        <w:rPr>
          <w:b/>
          <w:sz w:val="20"/>
          <w:szCs w:val="20"/>
        </w:rPr>
        <w:t>ΕΙΔΟΣ:</w:t>
      </w:r>
      <w:r w:rsidR="00242546" w:rsidRPr="003B6BBC">
        <w:rPr>
          <w:sz w:val="20"/>
          <w:szCs w:val="20"/>
        </w:rPr>
        <w:t xml:space="preserve">   </w:t>
      </w:r>
      <w:r w:rsidR="00242546" w:rsidRPr="003B6BBC">
        <w:rPr>
          <w:sz w:val="20"/>
          <w:szCs w:val="20"/>
        </w:rPr>
        <w:tab/>
      </w:r>
      <w:r w:rsidR="00242546" w:rsidRPr="003B6BBC">
        <w:rPr>
          <w:sz w:val="20"/>
          <w:szCs w:val="20"/>
        </w:rPr>
        <w:tab/>
        <w:t>Π</w:t>
      </w:r>
      <w:r w:rsidR="00595E72" w:rsidRPr="003B6BBC">
        <w:rPr>
          <w:sz w:val="20"/>
          <w:szCs w:val="20"/>
        </w:rPr>
        <w:t>.</w:t>
      </w:r>
      <w:r w:rsidR="00242546" w:rsidRPr="003B6BBC">
        <w:rPr>
          <w:sz w:val="20"/>
          <w:szCs w:val="20"/>
        </w:rPr>
        <w:t>Δ</w:t>
      </w:r>
      <w:r w:rsidR="00595E72" w:rsidRPr="003B6BBC">
        <w:rPr>
          <w:sz w:val="20"/>
          <w:szCs w:val="20"/>
        </w:rPr>
        <w:t>.</w:t>
      </w:r>
    </w:p>
    <w:p w:rsidR="00296145" w:rsidRPr="003B6BBC" w:rsidRDefault="006F0A21" w:rsidP="005F3A91">
      <w:pPr>
        <w:pStyle w:val="HTMLPreformatted"/>
        <w:rPr>
          <w:sz w:val="20"/>
          <w:szCs w:val="20"/>
        </w:rPr>
      </w:pPr>
      <w:r w:rsidRPr="003B6BBC">
        <w:rPr>
          <w:b/>
          <w:sz w:val="20"/>
          <w:szCs w:val="20"/>
        </w:rPr>
        <w:t>ΑΡΙΘΜΟΣ:</w:t>
      </w:r>
      <w:r w:rsidRPr="003B6BBC">
        <w:rPr>
          <w:sz w:val="20"/>
          <w:szCs w:val="20"/>
        </w:rPr>
        <w:tab/>
      </w:r>
      <w:r w:rsidRPr="003B6BBC">
        <w:rPr>
          <w:sz w:val="20"/>
          <w:szCs w:val="20"/>
        </w:rPr>
        <w:tab/>
      </w:r>
      <w:r w:rsidR="00B92575" w:rsidRPr="003B6BBC">
        <w:rPr>
          <w:sz w:val="20"/>
          <w:szCs w:val="20"/>
        </w:rPr>
        <w:t>99</w:t>
      </w:r>
    </w:p>
    <w:p w:rsidR="006F0A21" w:rsidRPr="003B6BBC" w:rsidRDefault="006F0A21" w:rsidP="005F3A91">
      <w:pPr>
        <w:pStyle w:val="HTMLPreformatted"/>
        <w:rPr>
          <w:sz w:val="20"/>
          <w:szCs w:val="20"/>
        </w:rPr>
      </w:pPr>
      <w:r w:rsidRPr="003B6BBC">
        <w:rPr>
          <w:b/>
          <w:sz w:val="20"/>
          <w:szCs w:val="20"/>
        </w:rPr>
        <w:t>ΕΤΟΣ:</w:t>
      </w:r>
      <w:r w:rsidR="00E52444">
        <w:rPr>
          <w:sz w:val="20"/>
          <w:szCs w:val="20"/>
        </w:rPr>
        <w:tab/>
      </w:r>
      <w:r w:rsidR="00E52444">
        <w:rPr>
          <w:sz w:val="20"/>
          <w:szCs w:val="20"/>
        </w:rPr>
        <w:tab/>
      </w:r>
      <w:r w:rsidR="00E52444">
        <w:rPr>
          <w:sz w:val="20"/>
          <w:szCs w:val="20"/>
        </w:rPr>
        <w:tab/>
      </w:r>
      <w:r w:rsidR="00E52444">
        <w:rPr>
          <w:sz w:val="20"/>
          <w:szCs w:val="20"/>
          <w:lang w:val="en-US"/>
        </w:rPr>
        <w:t>199</w:t>
      </w:r>
      <w:r w:rsidR="00B92575" w:rsidRPr="003B6BBC">
        <w:rPr>
          <w:sz w:val="20"/>
          <w:szCs w:val="20"/>
        </w:rPr>
        <w:t>2</w:t>
      </w:r>
    </w:p>
    <w:p w:rsidR="00C5764E" w:rsidRPr="003B6BBC" w:rsidRDefault="006F0A21" w:rsidP="005F3A91">
      <w:pPr>
        <w:pStyle w:val="HTMLPreformatted"/>
        <w:rPr>
          <w:sz w:val="20"/>
          <w:szCs w:val="20"/>
        </w:rPr>
      </w:pPr>
      <w:r w:rsidRPr="003B6BBC">
        <w:rPr>
          <w:b/>
          <w:sz w:val="20"/>
          <w:szCs w:val="20"/>
        </w:rPr>
        <w:t>ΦΕΚ:</w:t>
      </w:r>
      <w:r w:rsidRPr="003B6BBC">
        <w:rPr>
          <w:sz w:val="20"/>
          <w:szCs w:val="20"/>
        </w:rPr>
        <w:t xml:space="preserve"> </w:t>
      </w:r>
      <w:r w:rsidRPr="003B6BBC">
        <w:rPr>
          <w:sz w:val="20"/>
          <w:szCs w:val="20"/>
        </w:rPr>
        <w:tab/>
      </w:r>
      <w:r w:rsidRPr="003B6BBC">
        <w:rPr>
          <w:sz w:val="20"/>
          <w:szCs w:val="20"/>
        </w:rPr>
        <w:tab/>
      </w:r>
      <w:r w:rsidRPr="003B6BBC">
        <w:rPr>
          <w:sz w:val="20"/>
          <w:szCs w:val="20"/>
        </w:rPr>
        <w:tab/>
      </w:r>
      <w:r w:rsidR="00B92575" w:rsidRPr="003B6BBC">
        <w:rPr>
          <w:sz w:val="20"/>
          <w:szCs w:val="20"/>
        </w:rPr>
        <w:t>Α 46 /18/24.3.92</w:t>
      </w:r>
    </w:p>
    <w:p w:rsidR="00595E72" w:rsidRPr="003B6BBC" w:rsidRDefault="00595E72" w:rsidP="005F3A91">
      <w:pPr>
        <w:pStyle w:val="HTMLPreformatted"/>
        <w:ind w:left="915" w:hanging="915"/>
        <w:rPr>
          <w:b/>
          <w:sz w:val="20"/>
          <w:szCs w:val="20"/>
        </w:rPr>
      </w:pPr>
    </w:p>
    <w:p w:rsidR="00B92575" w:rsidRPr="003B6BBC" w:rsidRDefault="0029614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ascii="Verdana" w:hAnsi="Verdana" w:cs="Courier New"/>
          <w:color w:val="000000"/>
          <w:sz w:val="20"/>
          <w:szCs w:val="20"/>
          <w:lang w:val="el-GR"/>
        </w:rPr>
      </w:pPr>
      <w:r w:rsidRPr="003B6BBC">
        <w:rPr>
          <w:rFonts w:ascii="Verdana" w:hAnsi="Verdana"/>
          <w:b/>
          <w:sz w:val="20"/>
          <w:szCs w:val="20"/>
          <w:lang w:val="el-GR"/>
        </w:rPr>
        <w:t>ΘΕΜΑ:</w:t>
      </w:r>
      <w:r w:rsidRPr="003B6BBC">
        <w:rPr>
          <w:sz w:val="20"/>
          <w:szCs w:val="20"/>
          <w:lang w:val="el-GR"/>
        </w:rPr>
        <w:t xml:space="preserve">  </w:t>
      </w:r>
      <w:r w:rsidRPr="003B6BBC">
        <w:rPr>
          <w:sz w:val="20"/>
          <w:szCs w:val="20"/>
          <w:lang w:val="el-GR"/>
        </w:rPr>
        <w:tab/>
      </w:r>
      <w:r w:rsidR="00B92575" w:rsidRPr="003B6BBC">
        <w:rPr>
          <w:sz w:val="20"/>
          <w:szCs w:val="20"/>
          <w:lang w:val="el-GR"/>
        </w:rPr>
        <w:tab/>
      </w:r>
      <w:r w:rsidR="00B92575" w:rsidRPr="003B6BBC">
        <w:rPr>
          <w:sz w:val="20"/>
          <w:szCs w:val="20"/>
          <w:lang w:val="el-GR"/>
        </w:rPr>
        <w:tab/>
      </w:r>
      <w:r w:rsidR="00B92575" w:rsidRPr="003B6BBC">
        <w:rPr>
          <w:rFonts w:ascii="Verdana" w:hAnsi="Verdana" w:cs="Courier New"/>
          <w:b/>
          <w:color w:val="000000"/>
          <w:sz w:val="20"/>
          <w:szCs w:val="20"/>
          <w:lang w:val="el-GR"/>
        </w:rPr>
        <w:t>Μελέτη και εκτέλεση αρχαιολογικών έργων.</w:t>
      </w:r>
    </w:p>
    <w:p w:rsidR="00242546" w:rsidRPr="00B568DD" w:rsidRDefault="00B568DD" w:rsidP="00B92575">
      <w:pPr>
        <w:pStyle w:val="HTMLPreformatted"/>
        <w:ind w:left="915" w:hanging="915"/>
        <w:rPr>
          <w:i/>
          <w:sz w:val="20"/>
          <w:szCs w:val="20"/>
        </w:rPr>
      </w:pPr>
      <w:r w:rsidRPr="00E52444">
        <w:rPr>
          <w:i/>
          <w:sz w:val="20"/>
          <w:szCs w:val="20"/>
        </w:rPr>
        <w:tab/>
      </w:r>
      <w:r w:rsidRPr="00E52444">
        <w:rPr>
          <w:i/>
          <w:sz w:val="20"/>
          <w:szCs w:val="20"/>
        </w:rPr>
        <w:tab/>
      </w:r>
      <w:r w:rsidRPr="00E52444">
        <w:rPr>
          <w:i/>
          <w:sz w:val="20"/>
          <w:szCs w:val="20"/>
        </w:rPr>
        <w:tab/>
      </w:r>
      <w:r w:rsidRPr="00B568DD">
        <w:rPr>
          <w:i/>
          <w:sz w:val="20"/>
          <w:szCs w:val="20"/>
        </w:rPr>
        <w:t>( Με τις τροποποι</w:t>
      </w:r>
      <w:r>
        <w:rPr>
          <w:i/>
          <w:sz w:val="20"/>
          <w:szCs w:val="20"/>
        </w:rPr>
        <w:t>ήσεις των Ν. 2947/01, αρ. 33 19 και 3525/07 αρ. 16)</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ab/>
      </w:r>
      <w:r w:rsidRPr="003B6BBC">
        <w:rPr>
          <w:rFonts w:ascii="Verdana" w:hAnsi="Verdana" w:cs="Courier New"/>
          <w:color w:val="000000"/>
          <w:sz w:val="20"/>
          <w:szCs w:val="20"/>
          <w:lang w:val="el-GR"/>
        </w:rPr>
        <w:tab/>
        <w:t xml:space="preserve">                  Ο ΠΡΟΕΔΡΟΣ ΤΗΣ ΔΗΜΟΚΡΑΤΙΑΣ</w:t>
      </w:r>
    </w:p>
    <w:p w:rsidR="00B92575" w:rsidRPr="003B6BBC" w:rsidRDefault="003B6BBC"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ascii="Verdana" w:hAnsi="Verdana" w:cs="Courier New"/>
          <w:color w:val="000000"/>
          <w:sz w:val="20"/>
          <w:szCs w:val="20"/>
          <w:lang w:val="el-GR"/>
        </w:rPr>
      </w:pPr>
      <w:r w:rsidRPr="003B6BBC">
        <w:rPr>
          <w:rFonts w:ascii="Verdana" w:hAnsi="Verdana" w:cs="Courier New"/>
          <w:color w:val="000000"/>
          <w:sz w:val="20"/>
          <w:szCs w:val="20"/>
          <w:lang w:val="el-GR"/>
        </w:rPr>
        <w:t>Έχοντας</w:t>
      </w:r>
      <w:r w:rsidR="00B92575" w:rsidRPr="003B6BBC">
        <w:rPr>
          <w:rFonts w:ascii="Verdana" w:hAnsi="Verdana" w:cs="Courier New"/>
          <w:color w:val="000000"/>
          <w:sz w:val="20"/>
          <w:szCs w:val="20"/>
          <w:lang w:val="el-GR"/>
        </w:rPr>
        <w:t xml:space="preserve"> υπόψη:</w:t>
      </w:r>
    </w:p>
    <w:p w:rsidR="00B92575" w:rsidRPr="003B6BBC" w:rsidRDefault="00B92575" w:rsidP="003B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ascii="Verdana" w:hAnsi="Verdana" w:cs="Courier New"/>
          <w:color w:val="000000"/>
          <w:sz w:val="20"/>
          <w:szCs w:val="20"/>
          <w:lang w:val="el-GR"/>
        </w:rPr>
      </w:pPr>
      <w:r w:rsidRPr="003B6BBC">
        <w:rPr>
          <w:rFonts w:ascii="Verdana" w:hAnsi="Verdana" w:cs="Courier New"/>
          <w:color w:val="000000"/>
          <w:sz w:val="20"/>
          <w:szCs w:val="20"/>
          <w:lang w:val="el-GR"/>
        </w:rPr>
        <w:t>1. Τις διατάξεις της παρ. 4 του άρθρου 81 του  Ν.  1958/91  "Τμήματα  Αμειβομένων  Αθλητών,  Αθλητικές Εταιρείες και άλλες διατάξεις" (ΦΕΚ Α  122).</w:t>
      </w:r>
    </w:p>
    <w:p w:rsidR="00B92575" w:rsidRPr="003B6BBC" w:rsidRDefault="00B92575" w:rsidP="003B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ascii="Verdana" w:hAnsi="Verdana" w:cs="Courier New"/>
          <w:color w:val="000000"/>
          <w:sz w:val="20"/>
          <w:szCs w:val="20"/>
          <w:lang w:val="el-GR"/>
        </w:rPr>
      </w:pPr>
      <w:r w:rsidRPr="003B6BBC">
        <w:rPr>
          <w:rFonts w:ascii="Verdana" w:hAnsi="Verdana" w:cs="Courier New"/>
          <w:color w:val="000000"/>
          <w:sz w:val="20"/>
          <w:szCs w:val="20"/>
          <w:lang w:val="el-GR"/>
        </w:rPr>
        <w:t>2. Τις με αριθμ. 738/91 και 111/92 γνωμοδοτήσεις του Συμβουλίου  της  Επικρατείας, με πρόταση της Υπουργού Πολιτισμού, αποφασίζουμε:</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w:t>
      </w:r>
    </w:p>
    <w:p w:rsidR="00B92575" w:rsidRPr="003B6BBC" w:rsidRDefault="00B568DD"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r>
        <w:rPr>
          <w:rFonts w:ascii="Verdana" w:hAnsi="Verdana" w:cs="Courier New"/>
          <w:b/>
          <w:color w:val="000000"/>
          <w:sz w:val="20"/>
          <w:szCs w:val="20"/>
          <w:lang w:val="el-GR"/>
        </w:rPr>
        <w:t>ΚΕΦΑΛΑΙΟ Α</w:t>
      </w:r>
      <w:r w:rsidRPr="00B568DD">
        <w:rPr>
          <w:rFonts w:ascii="Verdana" w:hAnsi="Verdana" w:cs="Courier New"/>
          <w:b/>
          <w:color w:val="000000"/>
          <w:sz w:val="20"/>
          <w:szCs w:val="20"/>
          <w:lang w:val="el-GR"/>
        </w:rPr>
        <w:t>’</w:t>
      </w:r>
      <w:r w:rsidR="00B92575" w:rsidRPr="003B6BBC">
        <w:rPr>
          <w:rFonts w:ascii="Verdana" w:hAnsi="Verdana" w:cs="Courier New"/>
          <w:b/>
          <w:color w:val="000000"/>
          <w:sz w:val="20"/>
          <w:szCs w:val="20"/>
          <w:lang w:val="el-GR"/>
        </w:rPr>
        <w:t xml:space="preserve">   -     Γενικές διατάξεις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 </w:t>
      </w:r>
      <w:r w:rsidR="00654646" w:rsidRPr="003B6BBC">
        <w:rPr>
          <w:rFonts w:ascii="Verdana" w:hAnsi="Verdana" w:cs="Courier New"/>
          <w:b/>
          <w:color w:val="000000"/>
          <w:sz w:val="20"/>
          <w:szCs w:val="20"/>
          <w:lang w:val="el-GR"/>
        </w:rPr>
        <w:t>Ά</w:t>
      </w:r>
      <w:r w:rsidRPr="003B6BBC">
        <w:rPr>
          <w:rFonts w:ascii="Verdana" w:hAnsi="Verdana" w:cs="Courier New"/>
          <w:b/>
          <w:color w:val="000000"/>
          <w:sz w:val="20"/>
          <w:szCs w:val="20"/>
          <w:lang w:val="el-GR"/>
        </w:rPr>
        <w:t xml:space="preserve">ρθρο 1 </w:t>
      </w:r>
      <w:r w:rsidR="00654646" w:rsidRPr="003B6BBC">
        <w:rPr>
          <w:rFonts w:ascii="Verdana" w:hAnsi="Verdana" w:cs="Courier New"/>
          <w:b/>
          <w:color w:val="000000"/>
          <w:sz w:val="20"/>
          <w:szCs w:val="20"/>
          <w:lang w:val="el-GR"/>
        </w:rPr>
        <w:t>-</w:t>
      </w:r>
      <w:r w:rsidRPr="003B6BBC">
        <w:rPr>
          <w:rFonts w:ascii="Verdana" w:hAnsi="Verdana" w:cs="Courier New"/>
          <w:b/>
          <w:color w:val="000000"/>
          <w:sz w:val="20"/>
          <w:szCs w:val="20"/>
          <w:lang w:val="el-GR"/>
        </w:rPr>
        <w:t xml:space="preserve"> Πεδίο Εφαρμογής </w:t>
      </w:r>
      <w:r w:rsidR="00B568DD" w:rsidRPr="00B568DD">
        <w:rPr>
          <w:rFonts w:ascii="Verdana" w:hAnsi="Verdana" w:cs="Courier New"/>
          <w:b/>
          <w:color w:val="000000"/>
          <w:sz w:val="20"/>
          <w:szCs w:val="20"/>
          <w:lang w:val="el-GR"/>
        </w:rPr>
        <w:br/>
      </w:r>
      <w:r w:rsidRPr="003B6BBC">
        <w:rPr>
          <w:rFonts w:ascii="Verdana" w:hAnsi="Verdana" w:cs="Courier New"/>
          <w:color w:val="000000"/>
          <w:sz w:val="20"/>
          <w:szCs w:val="20"/>
          <w:lang w:val="el-GR"/>
        </w:rPr>
        <w:t>Στις  διατάξεις  του  παρόντος  διατάγματος υπάγονται η μελέτη και η  εκτέλεση των αρχαιολογικών εν γένει  έργων  (ανασκαφές,  αναστηλώσεις,  στερεώσεις,    συντηρήσεις    αρχαίων   και   μνημείων,   διαμορφώσεις  αρχαιολογικών  χώρων,  μουσειακές   εργασίες   εν   γένει,   επισκευές  μετασκευές).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3B6BBC" w:rsidRDefault="00B568DD"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r>
        <w:rPr>
          <w:rFonts w:ascii="Verdana" w:hAnsi="Verdana" w:cs="Courier New"/>
          <w:b/>
          <w:color w:val="000000"/>
          <w:sz w:val="20"/>
          <w:szCs w:val="20"/>
          <w:lang w:val="el-GR"/>
        </w:rPr>
        <w:t>ΚΕΦΑΛΑΙΟ Β</w:t>
      </w:r>
      <w:r w:rsidRPr="00B568DD">
        <w:rPr>
          <w:rFonts w:ascii="Verdana" w:hAnsi="Verdana" w:cs="Courier New"/>
          <w:b/>
          <w:color w:val="000000"/>
          <w:sz w:val="20"/>
          <w:szCs w:val="20"/>
          <w:lang w:val="el-GR"/>
        </w:rPr>
        <w:t>’</w:t>
      </w:r>
      <w:r w:rsidR="00654646" w:rsidRPr="003B6BBC">
        <w:rPr>
          <w:rFonts w:ascii="Verdana" w:hAnsi="Verdana" w:cs="Courier New"/>
          <w:b/>
          <w:color w:val="000000"/>
          <w:sz w:val="20"/>
          <w:szCs w:val="20"/>
          <w:lang w:val="el-GR"/>
        </w:rPr>
        <w:t xml:space="preserve"> -</w:t>
      </w:r>
      <w:r w:rsidR="00B92575" w:rsidRPr="003B6BBC">
        <w:rPr>
          <w:rFonts w:ascii="Verdana" w:hAnsi="Verdana" w:cs="Courier New"/>
          <w:b/>
          <w:color w:val="000000"/>
          <w:sz w:val="20"/>
          <w:szCs w:val="20"/>
          <w:lang w:val="el-GR"/>
        </w:rPr>
        <w:t xml:space="preserve">    Σύνταξη μελετών</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Άρθρο </w:t>
      </w:r>
      <w:r w:rsidR="00B92575" w:rsidRPr="003B6BBC">
        <w:rPr>
          <w:rFonts w:ascii="Verdana" w:hAnsi="Verdana" w:cs="Courier New"/>
          <w:b/>
          <w:color w:val="000000"/>
          <w:sz w:val="20"/>
          <w:szCs w:val="20"/>
          <w:lang w:val="el-GR"/>
        </w:rPr>
        <w:t xml:space="preserve"> 2 </w:t>
      </w:r>
      <w:r w:rsidR="00B92575"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 xml:space="preserve">- </w:t>
      </w:r>
      <w:r w:rsidR="00B92575" w:rsidRPr="003B6BBC">
        <w:rPr>
          <w:rFonts w:ascii="Verdana" w:hAnsi="Verdana" w:cs="Courier New"/>
          <w:color w:val="000000"/>
          <w:sz w:val="20"/>
          <w:szCs w:val="20"/>
          <w:lang w:val="el-GR"/>
        </w:rPr>
        <w:t xml:space="preserve"> </w:t>
      </w:r>
      <w:r w:rsidR="00B92575" w:rsidRPr="003B6BBC">
        <w:rPr>
          <w:rFonts w:ascii="Verdana" w:hAnsi="Verdana" w:cs="Courier New"/>
          <w:b/>
          <w:color w:val="000000"/>
          <w:sz w:val="20"/>
          <w:szCs w:val="20"/>
          <w:lang w:val="el-GR"/>
        </w:rPr>
        <w:t>Τρόπος σύνταξης μελετών</w:t>
      </w:r>
      <w:r w:rsidR="00B92575" w:rsidRPr="003B6BBC">
        <w:rPr>
          <w:rFonts w:ascii="Verdana" w:hAnsi="Verdana" w:cs="Courier New"/>
          <w:color w:val="000000"/>
          <w:sz w:val="20"/>
          <w:szCs w:val="20"/>
          <w:lang w:val="el-GR"/>
        </w:rPr>
        <w:t xml:space="preserve">  </w:t>
      </w:r>
      <w:r w:rsidR="00B568DD" w:rsidRPr="00E52444">
        <w:rPr>
          <w:rFonts w:ascii="Verdana" w:hAnsi="Verdana" w:cs="Courier New"/>
          <w:color w:val="000000"/>
          <w:sz w:val="20"/>
          <w:szCs w:val="20"/>
          <w:lang w:val="el-GR"/>
        </w:rPr>
        <w:br/>
      </w:r>
      <w:r w:rsidR="00B92575" w:rsidRPr="003B6BBC">
        <w:rPr>
          <w:rFonts w:ascii="Verdana" w:hAnsi="Verdana" w:cs="Courier New"/>
          <w:color w:val="000000"/>
          <w:sz w:val="20"/>
          <w:szCs w:val="20"/>
          <w:lang w:val="el-GR"/>
        </w:rPr>
        <w:t>1.  Η  σύνταξη  των μελετών των αρ</w:t>
      </w:r>
      <w:r w:rsidR="003B6BBC">
        <w:rPr>
          <w:rFonts w:ascii="Verdana" w:hAnsi="Verdana" w:cs="Courier New"/>
          <w:color w:val="000000"/>
          <w:sz w:val="20"/>
          <w:szCs w:val="20"/>
          <w:lang w:val="el-GR"/>
        </w:rPr>
        <w:t>χαιολογικών εν γένει και εργασιώ</w:t>
      </w:r>
      <w:r w:rsidR="00B92575" w:rsidRPr="003B6BBC">
        <w:rPr>
          <w:rFonts w:ascii="Verdana" w:hAnsi="Verdana" w:cs="Courier New"/>
          <w:color w:val="000000"/>
          <w:sz w:val="20"/>
          <w:szCs w:val="20"/>
          <w:lang w:val="el-GR"/>
        </w:rPr>
        <w:t>ν,  όπου απαιτείται η ύπαρξη μελέτης, ενεργείται ύστερα  από  απόφαση  του  Υπουργού   Πολιτισμού   απ`  ευθείας  από  την  αρμόδια  Υπηρεσία  του  Υπουργείου Πολιτισμού (ΥΠ.ΠΟ</w:t>
      </w:r>
      <w:r w:rsidR="003B6BBC">
        <w:rPr>
          <w:rFonts w:ascii="Verdana" w:hAnsi="Verdana" w:cs="Courier New"/>
          <w:color w:val="000000"/>
          <w:sz w:val="20"/>
          <w:szCs w:val="20"/>
          <w:lang w:val="el-GR"/>
        </w:rPr>
        <w:t>.</w:t>
      </w:r>
      <w:r w:rsidR="00B92575" w:rsidRPr="003B6BBC">
        <w:rPr>
          <w:rFonts w:ascii="Verdana" w:hAnsi="Verdana" w:cs="Courier New"/>
          <w:color w:val="000000"/>
          <w:sz w:val="20"/>
          <w:szCs w:val="20"/>
          <w:lang w:val="el-GR"/>
        </w:rPr>
        <w:t>), ή με ανάθεση σε ιδιώτες  μελετητές  που  έχουν τα κατά νόμον προσόντα ή και πρόσθετα εξειδικευμένα προσόντα που  ορίζονται με την εκάστοτε διακήρυξη.</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Οι  μελέτες  συντάσσονται με βάση ειδικές, για κάθε αντικείμενο,  προδιαγραφές,  οι  οποίες  εγκρίνονται  με  αποφάσεις   του   Υπουργού  Πολιτισμού   ύστερα   από   γνωμοδότηση  του  Κεντρικού  Αρχαιολογικού  Συμβουλίου (ΚΑΣ). Με την ίδια  διαδικασία  εγκρίνονται  και  οι  τυχόν  τροποποιήσεις.</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Άρθρο </w:t>
      </w:r>
      <w:r w:rsidR="00B92575" w:rsidRPr="003B6BBC">
        <w:rPr>
          <w:rFonts w:ascii="Verdana" w:hAnsi="Verdana" w:cs="Courier New"/>
          <w:b/>
          <w:color w:val="000000"/>
          <w:sz w:val="20"/>
          <w:szCs w:val="20"/>
          <w:lang w:val="el-GR"/>
        </w:rPr>
        <w:t xml:space="preserve">3 </w:t>
      </w:r>
      <w:r w:rsidRPr="003B6BBC">
        <w:rPr>
          <w:rFonts w:ascii="Verdana" w:hAnsi="Verdana" w:cs="Courier New"/>
          <w:b/>
          <w:color w:val="000000"/>
          <w:sz w:val="20"/>
          <w:szCs w:val="20"/>
          <w:lang w:val="el-GR"/>
        </w:rPr>
        <w:t>-</w:t>
      </w:r>
      <w:r w:rsidR="00B92575" w:rsidRPr="003B6BBC">
        <w:rPr>
          <w:rFonts w:ascii="Verdana" w:hAnsi="Verdana" w:cs="Courier New"/>
          <w:b/>
          <w:color w:val="000000"/>
          <w:sz w:val="20"/>
          <w:szCs w:val="20"/>
          <w:lang w:val="el-GR"/>
        </w:rPr>
        <w:t xml:space="preserve">  Σύνταξη μελετών, με ανάθεση </w:t>
      </w:r>
      <w:r w:rsidR="00B568DD" w:rsidRPr="00B568DD">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 xml:space="preserve">1.  </w:t>
      </w:r>
      <w:r w:rsidR="003B6BBC">
        <w:rPr>
          <w:rFonts w:ascii="Verdana" w:hAnsi="Verdana" w:cs="Courier New"/>
          <w:color w:val="000000"/>
          <w:sz w:val="20"/>
          <w:szCs w:val="20"/>
          <w:lang w:val="el-GR"/>
        </w:rPr>
        <w:t>Ό</w:t>
      </w:r>
      <w:r w:rsidR="00B92575" w:rsidRPr="003B6BBC">
        <w:rPr>
          <w:rFonts w:ascii="Verdana" w:hAnsi="Verdana" w:cs="Courier New"/>
          <w:color w:val="000000"/>
          <w:sz w:val="20"/>
          <w:szCs w:val="20"/>
          <w:lang w:val="el-GR"/>
        </w:rPr>
        <w:t>ταν  η  μελέτη ανατίθεται σε ιδιώτη μελετητή ή ιδιωτικά γραφεία  μελετών,  εφαρμόζονται  οι  διατάξεις  του  Ν.716/1977  "περί  μητρώου  μελετητών και αναθέσεως και εκπονήσεως μελετών", όπως εκάστοτε ισχύει.</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2.   Οι αμοιβές των μελετητών,  για  τις  μελέτες  της  προηγούμενης  παραγράφου,  καθορίζονται  σύμφωνα  με  τις  διατάξεις,  που   ισχύουν  εκάστοτε,  περί  αμοιβών  </w:t>
      </w:r>
      <w:r w:rsidRPr="003B6BBC">
        <w:rPr>
          <w:rFonts w:ascii="Verdana" w:hAnsi="Verdana" w:cs="Courier New"/>
          <w:color w:val="000000"/>
          <w:sz w:val="20"/>
          <w:szCs w:val="20"/>
          <w:lang w:val="el-GR"/>
        </w:rPr>
        <w:lastRenderedPageBreak/>
        <w:t>μελετητών.  Σε  περιπτώσεις  μελετών που δεν  προβλέπονται από τις διατάξεις αυτές, οι αμοιβές καθορίζονται  σύμφωνα  με  τις  διατάξεις,  που  ισχύουν εκάστοτε, περί αμοιβών μελετητών. Σε  περιπτώσεις μελετών που δεν προβλέπονται από τις διατάξεις  αυτές,  οι  αμοιβές  καθορίζονται  με  βάση  ειδικό  αναλυτικό  τιμολόγιο εργασιών  μελέτης ή Κώδικα  αμοιβών,  που  κυρώνεται  με  απόφαση  του  Υπουργού  Πολιτισμού ύστερα από γνωμοδότηση του Τεχνικού Συμβουλίου του ΥΠ.ΠΟ.</w:t>
      </w:r>
    </w:p>
    <w:p w:rsidR="00B92575" w:rsidRPr="003B6BBC" w:rsidRDefault="00B92575" w:rsidP="00F5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Παρεκκλίσεις  από  τις  διατάξεις  του Ν. 716/77 επιτρέπονται με  απόφαση του Υπουργού Πολιτισμού ύστερα από  γνωμοδότηση  του  Τεχνικού  Συμβουλίου  και  όπου απαιτείται, και του ΚΑΣ. Οι παρεκκλίσεις μπορούν  να αφορούν σε σχεδιασμό ή μελέτη, ή έλεγχο μελέτης  έργου  στο  σύνολό  του,  ή  Τμήματος  του,  ή  ομάδος ομοειδών έργων, καθώς επίσης και σε  θέματα αμοιβών. Η ανάθεση σε ιδιώτη  μελετητή  γίνεται  σ`  αυτές  τις  περιπτώσεις,  με  σύμβαση  που  προσδιορίζει  και τη σχετική αμοιβή. Ο  μελετητής, που αναλαμβάνει καθήκοντα σύμφωνα με  τη  παράγραφο  αυτής,  υπέχει και ευθύνη δημοσίου υπαλλήλου.</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Άρθρο </w:t>
      </w:r>
      <w:r w:rsidR="00B92575" w:rsidRPr="003B6BBC">
        <w:rPr>
          <w:rFonts w:ascii="Verdana" w:hAnsi="Verdana" w:cs="Courier New"/>
          <w:b/>
          <w:color w:val="000000"/>
          <w:sz w:val="20"/>
          <w:szCs w:val="20"/>
          <w:lang w:val="el-GR"/>
        </w:rPr>
        <w:t xml:space="preserve">4  </w:t>
      </w:r>
      <w:r w:rsidRPr="003B6BBC">
        <w:rPr>
          <w:rFonts w:ascii="Verdana" w:hAnsi="Verdana" w:cs="Courier New"/>
          <w:b/>
          <w:color w:val="000000"/>
          <w:sz w:val="20"/>
          <w:szCs w:val="20"/>
          <w:lang w:val="el-GR"/>
        </w:rPr>
        <w:t>-</w:t>
      </w:r>
      <w:r w:rsidR="00B92575" w:rsidRPr="003B6BBC">
        <w:rPr>
          <w:rFonts w:ascii="Verdana" w:hAnsi="Verdana" w:cs="Courier New"/>
          <w:b/>
          <w:color w:val="000000"/>
          <w:sz w:val="20"/>
          <w:szCs w:val="20"/>
          <w:lang w:val="el-GR"/>
        </w:rPr>
        <w:t xml:space="preserve">   Σύνταξη μελετών, δια της υπηρεσίας</w:t>
      </w:r>
      <w:r w:rsidR="00B568DD" w:rsidRPr="00B568DD">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 xml:space="preserve"> Η  σύνταξη  των  μελετών  αρχαιολογικών  εν  γένει  έργων,  δια</w:t>
      </w:r>
      <w:r w:rsidR="003B6BBC">
        <w:rPr>
          <w:rFonts w:ascii="Verdana" w:hAnsi="Verdana" w:cs="Courier New"/>
          <w:color w:val="000000"/>
          <w:sz w:val="20"/>
          <w:szCs w:val="20"/>
          <w:lang w:val="el-GR"/>
        </w:rPr>
        <w:t xml:space="preserve">  της  υπηρεσίας, ενεργείται από</w:t>
      </w:r>
      <w:r w:rsidR="00B92575" w:rsidRPr="003B6BBC">
        <w:rPr>
          <w:rFonts w:ascii="Verdana" w:hAnsi="Verdana" w:cs="Courier New"/>
          <w:color w:val="000000"/>
          <w:sz w:val="20"/>
          <w:szCs w:val="20"/>
          <w:lang w:val="el-GR"/>
        </w:rPr>
        <w:t xml:space="preserve"> τις  αρμόδιες  υπηρεσίες  του  ΥΠ.ΠΟ  ή  από  ειδική  ομάδα  που  συγκροτείται  εκάστοτε  με  απόφαση  του  Υπουργού  Πολιτισμού, από υπαλλήλους του ΥΠ.ΠΟ με εμπειρία στο  αντικείμενο  της  μελέτης.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 </w:t>
      </w:r>
      <w:r w:rsidR="00654646" w:rsidRPr="003B6BBC">
        <w:rPr>
          <w:rFonts w:ascii="Verdana" w:hAnsi="Verdana" w:cs="Courier New"/>
          <w:b/>
          <w:color w:val="000000"/>
          <w:sz w:val="20"/>
          <w:szCs w:val="20"/>
          <w:lang w:val="el-GR"/>
        </w:rPr>
        <w:t xml:space="preserve">Άρθρο </w:t>
      </w:r>
      <w:r w:rsidRPr="003B6BBC">
        <w:rPr>
          <w:rFonts w:ascii="Verdana" w:hAnsi="Verdana" w:cs="Courier New"/>
          <w:b/>
          <w:color w:val="000000"/>
          <w:sz w:val="20"/>
          <w:szCs w:val="20"/>
          <w:lang w:val="el-GR"/>
        </w:rPr>
        <w:t>5    Θεώρηση, έγκριση και τροποποίηση μελετών</w:t>
      </w:r>
      <w:r w:rsidR="00B568DD" w:rsidRPr="00B568DD">
        <w:rPr>
          <w:rFonts w:ascii="Verdana" w:hAnsi="Verdana" w:cs="Courier New"/>
          <w:b/>
          <w:color w:val="000000"/>
          <w:sz w:val="20"/>
          <w:szCs w:val="20"/>
          <w:lang w:val="el-GR"/>
        </w:rPr>
        <w:br/>
      </w:r>
      <w:r w:rsidRPr="003B6BBC">
        <w:rPr>
          <w:rFonts w:ascii="Verdana" w:hAnsi="Verdana" w:cs="Courier New"/>
          <w:color w:val="000000"/>
          <w:sz w:val="20"/>
          <w:szCs w:val="20"/>
          <w:lang w:val="el-GR"/>
        </w:rPr>
        <w:t>1.  Οι  μελέτες  των  αρχαιολογικών  εν  γένει  έργων ελέγχονται και  θεωρούνται από την αρμόδια ,  κατά περίπτωση ,  διεύθυνση του ΥΠ.ΠΟ.</w:t>
      </w:r>
    </w:p>
    <w:p w:rsidR="00B92575" w:rsidRPr="003B6BBC" w:rsidRDefault="00B92575" w:rsidP="00F5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Οι μελέτες ή οι τροποποιήσεις τους εγκρίνονται  από  τον  Υπουργό  Πολιτισμού  ύστερα απο εισήγηση της αρμόδιας διεύθυνσης του ΥΠ.ΠΟ, και  γνωμοδότηση του αρμόδιου Τοπικού Συμβούλιου  Μνημείων  ή  του  ΚΑΣ.  Η  έγκριση  μελετών,  με  την διαδικασία αυτή, εφαρμόζεται ανεξάρτητα από  τον φορέα ή την υπηρεσία που εκπόνησε τη μελέτη.</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Σε περίπτωση που  κάποιο  αρχαιολογικό  έργο  είναι  αρμοδιότητας  περισσοτέρων της μιας Υπηρεσιών μπορεί ύστερα από απόφαση του Υπουργού  Πολιτισμού η μελέτη να ανατίθεται σε μία μόνο Υπηρεσία.</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Default="000E5162" w:rsidP="00C23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r>
        <w:rPr>
          <w:rFonts w:ascii="Verdana" w:hAnsi="Verdana" w:cs="Courier New"/>
          <w:b/>
          <w:color w:val="000000"/>
          <w:sz w:val="20"/>
          <w:szCs w:val="20"/>
          <w:lang w:val="el-GR"/>
        </w:rPr>
        <w:t>ΚΕΦΑΛΑΙΟ Γ’</w:t>
      </w:r>
      <w:r w:rsidR="00B92575" w:rsidRPr="003B6BBC">
        <w:rPr>
          <w:rFonts w:ascii="Verdana" w:hAnsi="Verdana" w:cs="Courier New"/>
          <w:b/>
          <w:color w:val="000000"/>
          <w:sz w:val="20"/>
          <w:szCs w:val="20"/>
          <w:lang w:val="el-GR"/>
        </w:rPr>
        <w:t xml:space="preserve">  Χρηματοδότηση και ε</w:t>
      </w:r>
      <w:r>
        <w:rPr>
          <w:rFonts w:ascii="Verdana" w:hAnsi="Verdana" w:cs="Courier New"/>
          <w:b/>
          <w:color w:val="000000"/>
          <w:sz w:val="20"/>
          <w:szCs w:val="20"/>
          <w:lang w:val="el-GR"/>
        </w:rPr>
        <w:t>κτέλεση των αρχαιολογικών έργων</w:t>
      </w:r>
    </w:p>
    <w:p w:rsidR="000E5162" w:rsidRPr="003B6BBC" w:rsidRDefault="000E5162" w:rsidP="00C23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Άρθρο </w:t>
      </w:r>
      <w:r w:rsidR="00B92575" w:rsidRPr="003B6BBC">
        <w:rPr>
          <w:rFonts w:ascii="Verdana" w:hAnsi="Verdana" w:cs="Courier New"/>
          <w:b/>
          <w:color w:val="000000"/>
          <w:sz w:val="20"/>
          <w:szCs w:val="20"/>
          <w:lang w:val="el-GR"/>
        </w:rPr>
        <w:t>6  Χρηματοδότηση των αρχαιολογικών μελετών και έργων -    Διαχείριση των σχετικών πιστώσεων</w:t>
      </w:r>
      <w:r w:rsidR="00B568DD" w:rsidRPr="00B568DD">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1.   Τα   αρχαιολογικά   εν   γένει  έργα  που  εκτελεί  το  Δημόσιο  χρηματοδοτούνται   από   τους   Προϋπολογισμούς   Τακτικό,    Δημοσίων Επενδύσεων,  από το Ταμείο Αρχαιολογικών Πόρων και Απαλλοτριώσεων, από τα έσοδα του αριθμολαχείου ΛΟΤΤΟ - ΠΡΟ-ΠΟ (άρθρο 13 του Ν. 1948/91 ΦΕΚ  Α` 83) και από άλλες δημόσιες ή ιδιωτικές πηγές.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Τις πιστώσεις που αναφέρονται στην προηγούμενη παράγραφο βαρύνουν  οι δαπάνες για:</w:t>
      </w:r>
      <w:r w:rsidR="00B568DD" w:rsidRPr="00B568DD">
        <w:rPr>
          <w:rFonts w:ascii="Verdana" w:hAnsi="Verdana" w:cs="Courier New"/>
          <w:color w:val="000000"/>
          <w:sz w:val="20"/>
          <w:szCs w:val="20"/>
          <w:lang w:val="el-GR"/>
        </w:rPr>
        <w:br/>
      </w:r>
      <w:r w:rsidRPr="003B6BBC">
        <w:rPr>
          <w:rFonts w:ascii="Verdana" w:hAnsi="Verdana" w:cs="Courier New"/>
          <w:color w:val="000000"/>
          <w:sz w:val="20"/>
          <w:szCs w:val="20"/>
          <w:lang w:val="el-GR"/>
        </w:rPr>
        <w:t xml:space="preserve">α) την εκπόνηση των μελετών.           </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β) τις αναγκαίες ερευνητικές εργασίες, καθώς και τις  εργασίες  και  υλικά τεκμηρίωσης</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γ) την εκτέλεση και συντήρηση των αρχαιολογικών έργων</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 xml:space="preserve">δ) την  καταβολή αποζημίωσης για την προσωρινή στέρηση της χρήσης,  καθώς και για τις ζημιές που προκαλούνται κατά την εκτέλεση των έργων </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ε) τα ασφάλιστρα των ίδιων των έργων και των επιβλεπόντων  και  των  εργαζομένων σ` αυτά</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lastRenderedPageBreak/>
        <w:t>στ)</w:t>
      </w:r>
      <w:r w:rsidR="00AB5B8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την  προμήθεια μέσων και των αναγκαίων μη</w:t>
      </w:r>
      <w:r w:rsidR="00B568DD">
        <w:rPr>
          <w:rFonts w:ascii="Verdana" w:hAnsi="Verdana" w:cs="Courier New"/>
          <w:color w:val="000000"/>
          <w:sz w:val="20"/>
          <w:szCs w:val="20"/>
          <w:lang w:val="el-GR"/>
        </w:rPr>
        <w:t>χανημάτων,</w:t>
      </w:r>
      <w:r w:rsidR="000E5162">
        <w:rPr>
          <w:rFonts w:ascii="Verdana" w:hAnsi="Verdana" w:cs="Courier New"/>
          <w:color w:val="000000"/>
          <w:sz w:val="20"/>
          <w:szCs w:val="20"/>
          <w:lang w:val="el-GR"/>
        </w:rPr>
        <w:t xml:space="preserve"> </w:t>
      </w:r>
      <w:r w:rsidR="00B568DD">
        <w:rPr>
          <w:rFonts w:ascii="Verdana" w:hAnsi="Verdana" w:cs="Courier New"/>
          <w:color w:val="000000"/>
          <w:sz w:val="20"/>
          <w:szCs w:val="20"/>
          <w:lang w:val="el-GR"/>
        </w:rPr>
        <w:t>εργαλείων, οργάνων,</w:t>
      </w:r>
      <w:r w:rsidRPr="003B6BBC">
        <w:rPr>
          <w:rFonts w:ascii="Verdana" w:hAnsi="Verdana" w:cs="Courier New"/>
          <w:color w:val="000000"/>
          <w:sz w:val="20"/>
          <w:szCs w:val="20"/>
          <w:lang w:val="el-GR"/>
        </w:rPr>
        <w:t xml:space="preserve"> συσκευών</w:t>
      </w:r>
      <w:r w:rsidR="00B568DD" w:rsidRPr="00B568DD">
        <w:rPr>
          <w:rFonts w:ascii="Verdana" w:hAnsi="Verdana" w:cs="Courier New"/>
          <w:color w:val="000000"/>
          <w:sz w:val="20"/>
          <w:szCs w:val="20"/>
          <w:lang w:val="el-GR"/>
        </w:rPr>
        <w:t>,</w:t>
      </w:r>
      <w:r w:rsidR="00B568DD">
        <w:rPr>
          <w:rFonts w:ascii="Verdana" w:hAnsi="Verdana" w:cs="Courier New"/>
          <w:color w:val="000000"/>
          <w:sz w:val="20"/>
          <w:szCs w:val="20"/>
          <w:lang w:val="el-GR"/>
        </w:rPr>
        <w:t xml:space="preserve"> ειδικών  συγγραμμάτων</w:t>
      </w:r>
      <w:r w:rsidRPr="003B6BBC">
        <w:rPr>
          <w:rFonts w:ascii="Verdana" w:hAnsi="Verdana" w:cs="Courier New"/>
          <w:color w:val="000000"/>
          <w:sz w:val="20"/>
          <w:szCs w:val="20"/>
          <w:lang w:val="el-GR"/>
        </w:rPr>
        <w:t>,  χαρτών και υλικών πάσης  φύσεως,</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ζ) την καταβολή αμοιβών,  αποδοχών  ή  αποζημιώσεων  στο  προσωπικό  πάσης  φύσεως  που προσλαμβάνεται πρόσκαιρα για την εκτέλεση, επίβλεψη συντήρηση και φύλαξη των έργων και των εργοταξίων</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η) τη μίσθωση των αναγκαιούντων ακινήτων και μέσων</w:t>
      </w:r>
      <w:r w:rsidR="00654646" w:rsidRPr="003B6BBC">
        <w:rPr>
          <w:rFonts w:ascii="Verdana" w:hAnsi="Verdana" w:cs="Courier New"/>
          <w:color w:val="000000"/>
          <w:sz w:val="20"/>
          <w:szCs w:val="20"/>
          <w:lang w:val="el-GR"/>
        </w:rPr>
        <w:br/>
      </w:r>
      <w:r w:rsidR="003B6BBC">
        <w:rPr>
          <w:rFonts w:ascii="Verdana" w:hAnsi="Verdana" w:cs="Courier New"/>
          <w:color w:val="000000"/>
          <w:sz w:val="20"/>
          <w:szCs w:val="20"/>
          <w:lang w:val="el-GR"/>
        </w:rPr>
        <w:t>θ) αμοιβές παροχής υπηρεσιώ</w:t>
      </w:r>
      <w:r w:rsidRPr="003B6BBC">
        <w:rPr>
          <w:rFonts w:ascii="Verdana" w:hAnsi="Verdana" w:cs="Courier New"/>
          <w:color w:val="000000"/>
          <w:sz w:val="20"/>
          <w:szCs w:val="20"/>
          <w:lang w:val="el-GR"/>
        </w:rPr>
        <w:t>ν</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ι) την εκτέλεση επί μέρους εργασιών από τρίτους, με υλικά  ή  χωρίς  υλικά (φατούρα)</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ια)  την  επιστημονική  δημοσίευση των εργασιών μετά την ολοκλήρωσή  τους και κάθε άλλη δαπάνη σχετική με την μελέτη, τεκμηρίωση,  εκτέλεση  και εν χρόνω παρακολούθηση των αρχαιολογικών έργων.</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Η  διαχείριση  των επιχορηγήσεων του Ταμείου Αρχαιολογικών Πόρων  και Απαλλοτριώσεων προς τις περιφερειακές  και  ειδικές  περιφερειακές  υπηρεσίες  του  ΥΠ.ΠΟ (παρ. 59 του άρθρου 11 του Ν. 1881/90, ΦΕΚ Α 42)  πραγματοποιείται από αυτές απ` ευθείας και  σύμφωνα  με  τους  κανόνες περί λογιστικής διαχειρίσεως που διέπουν την λειτουργία τους.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4.   Με   απόφαση   του   Υπουργού  Πολιτισμού  καθορίζονται  η  ροή  χρηματοδότησης  </w:t>
      </w:r>
      <w:r w:rsidR="003B6BBC">
        <w:rPr>
          <w:rFonts w:ascii="Verdana" w:hAnsi="Verdana" w:cs="Courier New"/>
          <w:color w:val="000000"/>
          <w:sz w:val="20"/>
          <w:szCs w:val="20"/>
          <w:lang w:val="el-GR"/>
        </w:rPr>
        <w:t>μελετών  και  έργων,  που  χρημα</w:t>
      </w:r>
      <w:r w:rsidRPr="003B6BBC">
        <w:rPr>
          <w:rFonts w:ascii="Verdana" w:hAnsi="Verdana" w:cs="Courier New"/>
          <w:color w:val="000000"/>
          <w:sz w:val="20"/>
          <w:szCs w:val="20"/>
          <w:lang w:val="el-GR"/>
        </w:rPr>
        <w:t>τοδοτούνται   από   τα  προβλεπόμενα  στη  διάταξη  του  άρθρου  13  του  Ν. 1948/91 έσοδα, σε  περίπτωση  που   ο   προϋπολογισμός   τους   υπερβαίνει   την   αρχική χρηματοδότηση.  Η  απόφαση αυτή αποτελεί προϋπόθεση για τη δημοπράτηση  του έργου.</w:t>
      </w:r>
    </w:p>
    <w:p w:rsidR="000E5162" w:rsidRDefault="000E5162"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 </w:t>
      </w:r>
      <w:r w:rsidR="00654646" w:rsidRPr="003B6BBC">
        <w:rPr>
          <w:rFonts w:ascii="Verdana" w:hAnsi="Verdana" w:cs="Courier New"/>
          <w:b/>
          <w:color w:val="000000"/>
          <w:sz w:val="20"/>
          <w:szCs w:val="20"/>
          <w:lang w:val="el-GR"/>
        </w:rPr>
        <w:t xml:space="preserve">Άρθρο </w:t>
      </w:r>
      <w:r w:rsidRPr="003B6BBC">
        <w:rPr>
          <w:rFonts w:ascii="Verdana" w:hAnsi="Verdana" w:cs="Courier New"/>
          <w:b/>
          <w:color w:val="000000"/>
          <w:sz w:val="20"/>
          <w:szCs w:val="20"/>
          <w:lang w:val="el-GR"/>
        </w:rPr>
        <w:t xml:space="preserve">7  </w:t>
      </w:r>
      <w:r w:rsidR="00AB5B86" w:rsidRPr="003B6BBC">
        <w:rPr>
          <w:rFonts w:ascii="Verdana" w:hAnsi="Verdana" w:cs="Courier New"/>
          <w:b/>
          <w:color w:val="000000"/>
          <w:sz w:val="20"/>
          <w:szCs w:val="20"/>
          <w:lang w:val="el-GR"/>
        </w:rPr>
        <w:t xml:space="preserve">- </w:t>
      </w:r>
      <w:r w:rsidRPr="003B6BBC">
        <w:rPr>
          <w:rFonts w:ascii="Verdana" w:hAnsi="Verdana" w:cs="Courier New"/>
          <w:b/>
          <w:color w:val="000000"/>
          <w:sz w:val="20"/>
          <w:szCs w:val="20"/>
          <w:lang w:val="el-GR"/>
        </w:rPr>
        <w:t xml:space="preserve"> Τρόπος εκτελέσεως των αρχαιολογικών έργων</w:t>
      </w:r>
      <w:r w:rsidR="00B568DD" w:rsidRPr="00B568DD">
        <w:rPr>
          <w:rFonts w:ascii="Verdana" w:hAnsi="Verdana" w:cs="Courier New"/>
          <w:b/>
          <w:color w:val="000000"/>
          <w:sz w:val="20"/>
          <w:szCs w:val="20"/>
          <w:lang w:val="el-GR"/>
        </w:rPr>
        <w:br/>
      </w:r>
      <w:r w:rsidRPr="003B6BBC">
        <w:rPr>
          <w:rFonts w:ascii="Verdana" w:hAnsi="Verdana" w:cs="Courier New"/>
          <w:color w:val="000000"/>
          <w:sz w:val="20"/>
          <w:szCs w:val="20"/>
          <w:lang w:val="el-GR"/>
        </w:rPr>
        <w:t>1. Οι ανασκαφές και εν γένει τα αρχαιολογικά  έργα  που  εκτελούνται  μετά  από έγκριση του αρμοδίου οργάνου του ΥΠ.ΠΟ, από τις διευθύνουσες  Υπηρεσίες του άρθρου 2 παρ. 1 εδαφ. α` και β` του Π.Δ. 263/87  (ΦΕΚ  Α  127)  και  τις Υπηρεσίες της παρ. 4 του άρθρου 2 του ιδίου διατάγματος  γίνονται με αυτεπιστασία και απολογιστικά.</w:t>
      </w:r>
    </w:p>
    <w:p w:rsidR="00B92575" w:rsidRPr="003B6BBC" w:rsidRDefault="00B92575" w:rsidP="00AB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Ο τρόπος εκτέλεσης των αρχαιολογικών έργων  που  εκτελούνται  από  τις  λοιπές  διευθύνουσες  υπηρεσίες  του άρθρου 2 παρ. 1 εδάφ. γ` του  Π.Δ. 263/87, αποφασίζεται σύμφωνα με τις διατάξεις του  άρθρου  1  του  Π.Δ.  609/85. Τα έργα αυτά μπορούν να εκτελεσθούν είτε με αυτεπιστασία  και απολογιστικά είτε από ειδικευμένες επιχειρήσεις.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3.  Η  συντήρηση  των  εκτελουμένων  έργων,   καθώς   και   η   άρση  ετοιμορροπίας ενεργείται κατά προτεραιότητα.</w:t>
      </w:r>
    </w:p>
    <w:p w:rsidR="00B92575" w:rsidRPr="003B6BBC" w:rsidRDefault="00B92575" w:rsidP="00AB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4.  Η  εκτέλεση  αρχαιολογικών  έργων  και  εργασιών  όπου  κρίνεται  απαραίτητο  γίνεται  με  βάση  ειδικές   τεχνικές   προδιαγραφές   που  εγκρίνονται  εκάστοτε  με  απόφαση  του Υπουργού Πολιτισμού ύστερα από  γνωμοδότηση του Κ.Α.Σ. ή και του Τεχνικού Συμβουλίου του  ΥΠ.ΠΟ,  κατά  περίπτωση.  Στη διαμόρφωση των προδιαγραφών αυτών λαμβάνονται υπόψη οι  διεθνείς  Συμβάσεις,  Διακηρύξεις,   Συστάσεις   διεθνών   οργανισμών,  κανονισμοί  και  προδιαγραφές  άλλων  χωρών και η διεθνής πρακτική που  ακολουθείται στα σχετικά θέματα. Με όμοιες αποφάσεις  εγκρίνονται  και  οι τροποποιήσεις που ενδείκνυνται να γίνουν.</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5.  Σε  περίπτωση  που  κάποιο  αρχαιολογικό έργο είναι αρμοδιότητος  περισσοτέρων της μιας υπηρεσιών, με απόφαση  του  Υπουργού  Πολιτισμού  μπορεί  να  ανατίθεται  σε  μία μόνο υπηρεσία. Τα όργανα δημοπράτησης,  επίβλεψης και παραλαβής του έργου, στις περιπτώσεις αυτές  μπορούν  να στελεχώνονται και από υπαλλήλους των συναρμόδιων υπηρεσιών.</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lastRenderedPageBreak/>
        <w:t xml:space="preserve">Άρθρο </w:t>
      </w:r>
      <w:r w:rsidR="00B92575" w:rsidRPr="003B6BBC">
        <w:rPr>
          <w:rFonts w:ascii="Verdana" w:hAnsi="Verdana" w:cs="Courier New"/>
          <w:b/>
          <w:color w:val="000000"/>
          <w:sz w:val="20"/>
          <w:szCs w:val="20"/>
          <w:lang w:val="el-GR"/>
        </w:rPr>
        <w:t>8   Εκτέλεση αρχαιολογικών έργων από εργοληπτικές επιχειρήσεις</w:t>
      </w:r>
      <w:r w:rsidR="00B568DD" w:rsidRPr="00B568DD">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Στις   περιπτώσεις   που   τα   αρχαιολογικά   έργα  ανατίθενται  σε  ειδικευμένες εργοληπτικές επιχειρήσεις εφαρμόζονται οι  διατάξεις  του Ν.  1418/84  και των εκτελεστικών του Π.Δ/γμάτων 609/85 και 263/87, με  τις παρακάτω τροποποιήσεις και συμπληρώσεις:</w:t>
      </w:r>
    </w:p>
    <w:p w:rsidR="00B92575" w:rsidRPr="003B6BBC" w:rsidRDefault="00B92575" w:rsidP="00AB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α) Η διακήρυξη δημοπρασίας, ανεξάρτητα από το  επιλεγόμενο  σύστημα  υποβολής   οικονομικής   προσφοράς  μπορεί  να  ορίζει  και  όλες  τις απαιτούμενες  με  ποινή  αποκλεισμού  προϋποθέσεις  για  τη  συμμετοχή  εργοληπτικών   επιχειρήσεων   όπως  π.χ.  η  τεκμηριωμένη  προηγούμενη  εμπειρία σε εκτέλεση παρόμοιων έργων, η ετοιμότητα και εξασφάλιση  των  κατάλληλων  συνεργείων,  υλικών  και  εξοπλισμού  για την εκτέλεση των  ειδικών εργασιών κ.λ.π.</w:t>
      </w:r>
    </w:p>
    <w:p w:rsidR="00B92575" w:rsidRPr="003B6BBC" w:rsidRDefault="00B92575" w:rsidP="00AB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Τα πρόσθετα αυτά στοιχεία εξετάζονται από την επιτροπή πριν  από  το  άνοιγμα των οικονομικών προσφορών, σε αυτοτελές στάδιο της διαδικασίας  που  επιδέχεται  την  υποβολή  ενστάσεων εντός 5ημέρου από την δημόσια ανακοίνωση του αποτελέσματος τυχόν αποκλεισμού, όσων δεν συγκεντρώνουν  τις απαιτούμενες προϋποθέσεις. Η υποβολή και εκδίκαση των ενστάσεων διενεργούνται,  σύμφωνα  με  το άρθρο 20 του Π.Δ. 609/85.</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β)  Η  διαδικασία  αξιολόγησης των τεχνικών προσφορών και ανάδειξης  μειοδότη με βάση τη βελτίωση προσφορά του άρθρου 10  του  Π.Δ.  609/85  μπορεί  να  εφαρμόζεται  και  σε  περιπτώσεις  έργων,  στα  οποία  δεν απαιτείται  σύνταξη  ή  ολοκλήρωση  ή  αναθεώρηση  μελέτης,  από  τους διαγωνιζόμενους.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Στις  περιπτώσεις  αυτές  η  τεχνική  προσφορά  μπορεί  να  περιέχει στοιχεία για προσδιορισμό  τεχνολογικών  χαρακτηριστικών,  επί  μέρους στοιχείων  του  έργου,  υποβολή προτάσεων - λύσεων σε δεδομένο τεχνικό πρόβλημα,  χρονοδιάγραμμα,   τεκμηριωμένα   στοιχεία   εμπειρίας του διαγωνιζόμενου  σε εκτέλεση παρόμοιων έργων, εξασφάλιση των κατάλληλων συνεργείων εξοπλισμού και υλικών κ.λ.π.</w:t>
      </w:r>
      <w:r w:rsidR="00C23D95"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Το  σύστημα  αυτό,  το  οποίο  εν   συντομία   ονομάζεται   "σύστημα αξιολόγησης  προσφορών",  μπορεί  να  συνδυασθεί με οποιοδήποτε από τα συστήματα υποβολής οικονομικής προσφοράς των άρθρων 6 -  10  του  Π.Δ. 609/85.</w:t>
      </w:r>
      <w:r w:rsidR="00C23D95"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Η  διαδικασία  εξέτασης  των  τεχνικών  προσφορών,  η  ανάδειξη  του  μειοδότη κ.λ.π. γίνεται κατά την παρ. 3 του άρθρου 10 του Π.Δ.  609/85  και  οι  προθεσμίες  δημοσίευσης  της  περίληψης, ισχύος των προσφορών  κ.λ.π. του άρθρου 10 του Π.Δ.609/85.</w:t>
      </w:r>
    </w:p>
    <w:p w:rsidR="00B92575" w:rsidRPr="003B6BBC" w:rsidRDefault="00B92575" w:rsidP="00AB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γ) Οι εκτελέσεις αρχαιολογικών έργων ή τμημάτων τους που απαιτούν ή  επιδέχονται ειδικούς τρόπους κατασκευής ή μεθόδους που καλύπτονται από  ειδική  τεχνογνωσία  ή  απόρρητο,   όπως   συστήματα   ασφαλείας   και  πυρασφαλείας,   κατασκευή   θησαυροφυλακίων   προστασίας   αρχαίων   ή  ευρημάτων, ειδικές επεμβάσεις  συντήρησης  κ.λ.π.  γίνονται  κατά  τις διατάξεις περί εκτέλεσης Δημ. Εργων, όχι αποκλειστικά από εργοληπτικές  επιχειρήσεις,  εγγεγραμμένες στο ΜΕΕΠ ή τα Νόμιμα Μητρώα Εμπειροτεχνών αλλά και από αντιπροσώπους, εισ</w:t>
      </w:r>
      <w:r w:rsidR="003B6BBC">
        <w:rPr>
          <w:rFonts w:ascii="Verdana" w:hAnsi="Verdana" w:cs="Courier New"/>
          <w:color w:val="000000"/>
          <w:sz w:val="20"/>
          <w:szCs w:val="20"/>
          <w:lang w:val="el-GR"/>
        </w:rPr>
        <w:t>α</w:t>
      </w:r>
      <w:r w:rsidRPr="003B6BBC">
        <w:rPr>
          <w:rFonts w:ascii="Verdana" w:hAnsi="Verdana" w:cs="Courier New"/>
          <w:color w:val="000000"/>
          <w:sz w:val="20"/>
          <w:szCs w:val="20"/>
          <w:lang w:val="el-GR"/>
        </w:rPr>
        <w:t>γωγικές  ή  άλλες  εταιρείες ή φυσικά  πρόσωπα  που  ασχολούνται, κατά κύριο λόγο, με τα ανωτέρω αντικείμενα, μετά από προεπιλογή από αρμόδια επιτροπή,  που  συγκροτείται  από  την Προϊσταμένη  αρχή  του  έργου.  Η προεπιλογή θα γίνεται, πέραν από τις  ειδικές για κάθε έργο απαιτήσεις με βάση κατά περίπτωση το  είδος,  το μέγεθος και την υποδομή των ανωτέρω, τη δυναμικότητα σε ειδικό τεχνικό εξοπλισμό και προσωπικό, την αποδεδειγμένην ύπαρξη τμήματος συντήρησης και ανταλλακτικών, την εμπειρία σε κατασκευή συναφών έργων σε μέγεθος,  πολυπλοκότητα και τύπο κ.λ.π.</w:t>
      </w:r>
    </w:p>
    <w:p w:rsidR="000E5162" w:rsidRDefault="000E5162"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Άρθρο </w:t>
      </w:r>
      <w:r w:rsidR="00B92575" w:rsidRPr="003B6BBC">
        <w:rPr>
          <w:rFonts w:ascii="Verdana" w:hAnsi="Verdana" w:cs="Courier New"/>
          <w:b/>
          <w:color w:val="000000"/>
          <w:sz w:val="20"/>
          <w:szCs w:val="20"/>
          <w:lang w:val="el-GR"/>
        </w:rPr>
        <w:t xml:space="preserve"> 9    Εκτέλεση αρχαιολογικών έργων και </w:t>
      </w:r>
      <w:r w:rsidR="00B92575" w:rsidRPr="00B568DD">
        <w:rPr>
          <w:rFonts w:ascii="Verdana" w:hAnsi="Verdana" w:cs="Courier New"/>
          <w:b/>
          <w:color w:val="000000"/>
          <w:sz w:val="20"/>
          <w:szCs w:val="20"/>
          <w:lang w:val="el-GR"/>
        </w:rPr>
        <w:t>εργασιών με αυτεπιστασία και απολογιστικά</w:t>
      </w:r>
      <w:r w:rsidR="00AB5B86" w:rsidRPr="003B6BBC">
        <w:rPr>
          <w:rFonts w:ascii="Verdana" w:hAnsi="Verdana" w:cs="Courier New"/>
          <w:color w:val="000000"/>
          <w:sz w:val="20"/>
          <w:szCs w:val="20"/>
          <w:lang w:val="el-GR"/>
        </w:rPr>
        <w:t xml:space="preserve"> </w:t>
      </w:r>
      <w:r w:rsidR="00B568DD" w:rsidRPr="00B568DD">
        <w:rPr>
          <w:rFonts w:ascii="Verdana" w:hAnsi="Verdana" w:cs="Courier New"/>
          <w:color w:val="000000"/>
          <w:sz w:val="20"/>
          <w:szCs w:val="20"/>
          <w:lang w:val="el-GR"/>
        </w:rPr>
        <w:br/>
      </w:r>
      <w:r w:rsidR="00B92575" w:rsidRPr="003B6BBC">
        <w:rPr>
          <w:rFonts w:ascii="Verdana" w:hAnsi="Verdana" w:cs="Courier New"/>
          <w:color w:val="000000"/>
          <w:sz w:val="20"/>
          <w:szCs w:val="20"/>
          <w:lang w:val="el-GR"/>
        </w:rPr>
        <w:lastRenderedPageBreak/>
        <w:t>1.  Η  αρμόδια  Υπηρεσία του ΥΠ.ΠΟ, που εκτελεί το έργο, ορίζει τους  επιβλέποντες  υπαλλήλους,  ειδικοτήτων  αναλόγων  με  το   είδος   του εκτελουμένου   έργου.   Δεδομένης   της   δυσχερούς  προ</w:t>
      </w:r>
      <w:r w:rsidR="003B6BBC">
        <w:rPr>
          <w:rFonts w:ascii="Verdana" w:hAnsi="Verdana" w:cs="Courier New"/>
          <w:color w:val="000000"/>
          <w:sz w:val="20"/>
          <w:szCs w:val="20"/>
          <w:lang w:val="el-GR"/>
        </w:rPr>
        <w:t>σ</w:t>
      </w:r>
      <w:r w:rsidR="00B92575" w:rsidRPr="003B6BBC">
        <w:rPr>
          <w:rFonts w:ascii="Verdana" w:hAnsi="Verdana" w:cs="Courier New"/>
          <w:color w:val="000000"/>
          <w:sz w:val="20"/>
          <w:szCs w:val="20"/>
          <w:lang w:val="el-GR"/>
        </w:rPr>
        <w:t>μετρήσεως  των αρχαιολογικών εν γένει  έργων,  συντάσσεται  και  εγκρίνεται  από  την  υπηρεσία,  πριν  από  την  εκτέλεση και κοινοποιείται στην Προϊσταμένη  Αρχή, ενδεικτικό χρονοδιάγραμμα  και  ενδεικτικός  προϋπολογισμός  του έργου  τα οποία προβλέπουν τον αριθμό, τις ειδικότητες και τη διάρκεια  απασχόλησης του αναγκαίου προσωπικού, τον αναγκαίο μηχανικό  εξοπλισμό  και  τα  απαιτούμενα υλικά. Το είδος και ο αριθμός των μηχανημάτων των έργων, των οποίων η αγορά κρίνεται, και τυχόν αναγκαία, εγκρίνεται από την  Προϊσταμένη  Αρχή  από</w:t>
      </w:r>
      <w:r w:rsidRPr="003B6BBC">
        <w:rPr>
          <w:rFonts w:ascii="Verdana" w:hAnsi="Verdana" w:cs="Courier New"/>
          <w:color w:val="000000"/>
          <w:sz w:val="20"/>
          <w:szCs w:val="20"/>
          <w:lang w:val="el-GR"/>
        </w:rPr>
        <w:t xml:space="preserve">  την  οποία  εγκρίνεται  και  ο </w:t>
      </w:r>
      <w:r w:rsidR="00B92575" w:rsidRPr="003B6BBC">
        <w:rPr>
          <w:rFonts w:ascii="Verdana" w:hAnsi="Verdana" w:cs="Courier New"/>
          <w:color w:val="000000"/>
          <w:sz w:val="20"/>
          <w:szCs w:val="20"/>
          <w:lang w:val="el-GR"/>
        </w:rPr>
        <w:t xml:space="preserve"> τρόπος  εκμετάλλευσης, μετά τη χρήση τους στο έργο.</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Το  απαιτούμενο  προσωπικό  διατίθεται  από τακτικό ή με σύμβαση ιδιωτικού δικαίου αορίστου χρόνου προσωπικό ή  προσλαμβάνεται  σύμφωνα με  την  παρ.  3  του  άρθρου  81 του Ν. 1958/91 και του άρθρου 10 του παρόντος διατάγματος.</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Από τις διατιθέμενες για το έργο πιστώσεις καλύπτονται,  όλες  οι  δαπάνες  που πραγματοποιούνται για το έργο, όπως αυτές αναφέρονται στο  άρθρο 6 του παρόντος διατάγματος, η δε απόδοσή τους  γίνεται  με  την  υποβολή  των νομίμων παραστατικών στοιχείων (τιμολόγια, δελτία παροχής υπηρεσιών κ.λ.π) και δικαιολογητικών (αποφάσεις πρόσληψης κ.λ.π).</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4. Κατά την εκτέλεση έργου με αυτεπιστασία, τηρείται με  ευθύνη  της Υπηρεσίας   ημερολόγιο,   στο   οποίο   καταγράφονται  καθημερινώς  το  απασχολούμενο, κατά ειδικότητα, προσωπικό, τα μηχανήματα ή άλλα  μέσα,  τα εισκομιζόμενα υλικά, οι εκτελούμενες εργασίες, περιγραφικά και κατά  θέση  του  έργου  και  κάθε  άλλο  στο</w:t>
      </w:r>
      <w:r w:rsidR="003B6BBC">
        <w:rPr>
          <w:rFonts w:ascii="Verdana" w:hAnsi="Verdana" w:cs="Courier New"/>
          <w:color w:val="000000"/>
          <w:sz w:val="20"/>
          <w:szCs w:val="20"/>
          <w:lang w:val="el-GR"/>
        </w:rPr>
        <w:t>ι</w:t>
      </w:r>
      <w:r w:rsidRPr="003B6BBC">
        <w:rPr>
          <w:rFonts w:ascii="Verdana" w:hAnsi="Verdana" w:cs="Courier New"/>
          <w:color w:val="000000"/>
          <w:sz w:val="20"/>
          <w:szCs w:val="20"/>
          <w:lang w:val="el-GR"/>
        </w:rPr>
        <w:t>χείο  που είναι αναγκαίο για την τεκμηρίωση.  Στις  εργασίες  ανασκαφών,  αναστήλωσης  και   συντήρησης  τηρείται εκ παραλλήλου και αναλυτικό επιστημονικό ημερολόγιο με ευθύνη  που  επιβλέποντος,  που  κατατίθεται στο αρχείο της Υπηρεσί</w:t>
      </w:r>
      <w:r w:rsidR="003B6BBC">
        <w:rPr>
          <w:rFonts w:ascii="Verdana" w:hAnsi="Verdana" w:cs="Courier New"/>
          <w:color w:val="000000"/>
          <w:sz w:val="20"/>
          <w:szCs w:val="20"/>
          <w:lang w:val="el-GR"/>
        </w:rPr>
        <w:t>ας μετά την  περάτωση του  έργου</w:t>
      </w:r>
      <w:r w:rsidRPr="003B6BBC">
        <w:rPr>
          <w:rFonts w:ascii="Verdana" w:hAnsi="Verdana" w:cs="Courier New"/>
          <w:color w:val="000000"/>
          <w:sz w:val="20"/>
          <w:szCs w:val="20"/>
          <w:lang w:val="el-GR"/>
        </w:rPr>
        <w:t>.  Η  Υπηρεσία  που  εκτελεί  το  έργο  οφείλει  να  υποβάλλει  στην  Προϊσταμένη  Αρχή, κάθε τρίμηνο, συνοπτική έκθεση για  την πορεία του έργου.</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5.  Μετά  την  περάτωση  του  έργου  ή  αυτοτελούς   τμήματός  του,  συντάσσεται από τους επιβλέποντες συγκεντρωτική έκθεση απολογισμού του  έργου  και  υποβάλλεται  υποχρεωτ</w:t>
      </w:r>
      <w:r w:rsidR="003B6BBC">
        <w:rPr>
          <w:rFonts w:ascii="Verdana" w:hAnsi="Verdana" w:cs="Courier New"/>
          <w:color w:val="000000"/>
          <w:sz w:val="20"/>
          <w:szCs w:val="20"/>
          <w:lang w:val="el-GR"/>
        </w:rPr>
        <w:t>ι</w:t>
      </w:r>
      <w:r w:rsidRPr="003B6BBC">
        <w:rPr>
          <w:rFonts w:ascii="Verdana" w:hAnsi="Verdana" w:cs="Courier New"/>
          <w:color w:val="000000"/>
          <w:sz w:val="20"/>
          <w:szCs w:val="20"/>
          <w:lang w:val="el-GR"/>
        </w:rPr>
        <w:t>κά  εντός  τριμήνου στην υπηρεσία που  εκτελεί το έργο και στην προϊσταμένη αρχή. Η προϊσταμένη αρχή  μπορεί,  κατά  την  κρίση της να ορίσει επιτροπή ποιοτικής παραλαβής του έργου,  αποτελούμενη από τρία τουλάχιστον μέλη με ιδι</w:t>
      </w:r>
      <w:r w:rsidR="003B6BBC">
        <w:rPr>
          <w:rFonts w:ascii="Verdana" w:hAnsi="Verdana" w:cs="Courier New"/>
          <w:color w:val="000000"/>
          <w:sz w:val="20"/>
          <w:szCs w:val="20"/>
          <w:lang w:val="el-GR"/>
        </w:rPr>
        <w:t>οκτή</w:t>
      </w:r>
      <w:r w:rsidRPr="003B6BBC">
        <w:rPr>
          <w:rFonts w:ascii="Verdana" w:hAnsi="Verdana" w:cs="Courier New"/>
          <w:color w:val="000000"/>
          <w:sz w:val="20"/>
          <w:szCs w:val="20"/>
          <w:lang w:val="el-GR"/>
        </w:rPr>
        <w:t>τες αν</w:t>
      </w:r>
      <w:r w:rsidR="003B6BBC">
        <w:rPr>
          <w:rFonts w:ascii="Verdana" w:hAnsi="Verdana" w:cs="Courier New"/>
          <w:color w:val="000000"/>
          <w:sz w:val="20"/>
          <w:szCs w:val="20"/>
          <w:lang w:val="el-GR"/>
        </w:rPr>
        <w:t>άλογες προς τη φύση των εργασιώ</w:t>
      </w:r>
      <w:r w:rsidRPr="003B6BBC">
        <w:rPr>
          <w:rFonts w:ascii="Verdana" w:hAnsi="Verdana" w:cs="Courier New"/>
          <w:color w:val="000000"/>
          <w:sz w:val="20"/>
          <w:szCs w:val="20"/>
          <w:lang w:val="el-GR"/>
        </w:rPr>
        <w:t>ν. Το πρακτικό της  επιτροπής  κατακυρώνεται  από  την  προϊσταμένη  αρχή.  Μετά  την  παρέλευση  15μήνου  από την υποβολή της  έκθεσης  απολογισμού,  εφόσον  δεν  έχει  ενεργοποιηθεί  η  διαδικασία  παραλαβής, το έργο θεωρείται αυτοδικαίως παραληφθέν.</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6. Τα αρχαιολογικά έργα του παρόντος άρθρου μπορούν να επιθεωρούνται  σύμφωνα  με  τις  διατάξεις  του  Οργανισμού του ΥΠ.ΠΟ ή από επιτροπές  συγκροτούμενες από τον Υπουργό Πολιτισμού,  κατόπιν  γνωμοδότησης  του  ΚΑΣ.   </w:t>
      </w:r>
    </w:p>
    <w:p w:rsidR="000E5162" w:rsidRDefault="000E5162"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Άρθρο</w:t>
      </w:r>
      <w:r w:rsidR="00B92575" w:rsidRPr="003B6BBC">
        <w:rPr>
          <w:rFonts w:ascii="Verdana" w:hAnsi="Verdana" w:cs="Courier New"/>
          <w:b/>
          <w:color w:val="000000"/>
          <w:sz w:val="20"/>
          <w:szCs w:val="20"/>
          <w:lang w:val="el-GR"/>
        </w:rPr>
        <w:t>10  Προσωπικό επιβλέψεως και εκτελέσεως έργων</w:t>
      </w:r>
      <w:r w:rsidR="00B568DD" w:rsidRPr="00B568DD">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 xml:space="preserve">1.  Οι  Προϊστάμενοι  των υπηρεσιών του ΥΠ.ΠΟ, που εκτελούν έργα και εργασίες  με  αυτεπιστασία,  εκτός  από  την  διάθεση  προσωπικού  που προβλέπεται   από   τις   διατάξεις   του  Οργανισμού  του  Υπουργείου Πολιτισμού, δηλ. τακτικού και με σύμβαση  εργασίας  ιδιωτικού  δικαίου αορίστου  χρόνου,  προβαίνουν  στην  πρόσληψη  του κάθε κατηγορίας και ειδικότητας εποχιακού ή πρόσκαιρου  ωρομισθίου  προσωπικού  που  είναι  αναγκαίο  και  κατάλληλο,  κατά  την  κρίση  τους,  εκάστοτε  για  την εκτέλεση, επίβλεψη, συντήρηση και </w:t>
      </w:r>
      <w:r w:rsidR="00B92575" w:rsidRPr="003B6BBC">
        <w:rPr>
          <w:rFonts w:ascii="Verdana" w:hAnsi="Verdana" w:cs="Courier New"/>
          <w:color w:val="000000"/>
          <w:sz w:val="20"/>
          <w:szCs w:val="20"/>
          <w:lang w:val="el-GR"/>
        </w:rPr>
        <w:lastRenderedPageBreak/>
        <w:t>φύλαξη  των  έργων,  σύμφωνα  με  τη διάταξη  της παρ. 3 του άρθρου 81 του Ν. 1958/91. Το έκτακτο προσωπικό που προσλαμβάνεται αμείβεται κατά τιε διατάξεις των άρθρων 19  και 20  του Ν. 1876/90 (ΦΕΚ Α 27), σε βάρος των πιστώσεων για την εκτέλεση των έργων. Το ίδιο ισχύει και προκειμένου περί των κάθε φύσεως αναγκών των μελετών  που εκπονούνται δια της Υπηρεσίας, όταν προς τούτο απαιτείται  η πρόσληψη εκτάκτου προσωπικού για  εκτέλεση  επί  μέρους  εργασιών  ή  μελετών.</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"2. Οι προσλήψεις του ανωτέρω ωρομίσθιου προσωπικού γίνονται κατόπιν ανακοίνωσης που αναρτάται στο κατάστημα της αρμόδιας Κεντρικής, Περιφερειακής ή Ειδικής Περιφερειακής Υπηρεσίας. Ο </w:t>
      </w:r>
      <w:r w:rsidR="00654646" w:rsidRPr="003B6BBC">
        <w:rPr>
          <w:rFonts w:ascii="Verdana" w:hAnsi="Verdana" w:cs="Courier New"/>
          <w:color w:val="000000"/>
          <w:sz w:val="20"/>
          <w:szCs w:val="20"/>
          <w:lang w:val="el-GR"/>
        </w:rPr>
        <w:t>π</w:t>
      </w:r>
      <w:r w:rsidRPr="003B6BBC">
        <w:rPr>
          <w:rFonts w:ascii="Verdana" w:hAnsi="Verdana" w:cs="Courier New"/>
          <w:color w:val="000000"/>
          <w:sz w:val="20"/>
          <w:szCs w:val="20"/>
          <w:lang w:val="el-GR"/>
        </w:rPr>
        <w:t>ροϊστάμενος της κατά τα ανωτέρω αρμόδιας Υπηρεσίας συντάσσει κατάλογο που περιέχει τους, κατά την κρίση του, κατάλληλους για πρόσληψη, τον οποίο αποστέλλει αμέσως μετά τη σύνταξή του στην αρμόδια Γενική Διεύθυνση, με όλες τις αιτήσεις και τα συνημμένα δικαιολογητικά που έχουν υποβληθεί. Ο Προϊστάμενος της αρμόδιας Γενικής Διεύθυνσης εγκρίνει, τροποποιεί ή συμπληρώνει τον κατάλογο αυτόν, εντός προθεσμίας πέντε (5) εργάσιμων ημερών. Μέσα σε τρεις (3) εργάσιμες ημέρες από τη λήψη του κατά τα ανωτέρω οριστικού καταλόγου ο Προϊστάμενος της Κεντρικής, Περιφερειακής ή Ειδικής Περιφερειακής Υπηρεσίας υποχρεούται να εκδώσει, σύμφωνα με τον οριστικό κατάλογο, τις αποφάσεις πρόσληψης του ωρομίσθιου προσωπικού".</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Η  δαπάνη  μετακινήσεων  εκτός  έδρας  του τακτικού και εκτάκτου προσωπικού του ΥΠ.ΠΟ, οι οποίες  είναι  αναγκαίες  για  την  μελέτη  ή εκτέλεση των αρχαιολογικών εν γένει έργων βαρύνει το προϋπολογισμό του  αντιστοίχου  έργου,  καταβάλλεται  δε και εκκαθαρίζεται σύμφωνα με τις διατάξεις του Ν.Δ. 65/1973 "Περί των  δαπανών  κινήσεως  των  τακτικών πολιτικών  δημοσίων  υπαλλήλων" ή κατά το άρθρο 23 παρ. 4 του Ν. 1735/87, όπως κάθε φορά ισχύουν.</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4.  Οι  Προϊστάμενοι των Υπηρεσίων του ΥΠ.ΠΟ, που  εκτελούν αρχαιολογικά  έργα,  εν  γένει  μπορούν  να  εισηγούνται  την  ανάθεση καθηκόντων επίβλεψης έργων σε ιδιώτες με σύμβαση έργου, σύμφωνα με  το  άρθρο 2 παρ. 2 και 3 του Π.Δ. 263/87.</w:t>
      </w:r>
    </w:p>
    <w:p w:rsidR="000E5162" w:rsidRDefault="000E5162"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p>
    <w:p w:rsidR="00B92575" w:rsidRPr="00B568DD"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 xml:space="preserve"> </w:t>
      </w:r>
      <w:r w:rsidR="00654646" w:rsidRPr="003B6BBC">
        <w:rPr>
          <w:rFonts w:ascii="Verdana" w:hAnsi="Verdana" w:cs="Courier New"/>
          <w:b/>
          <w:color w:val="000000"/>
          <w:sz w:val="20"/>
          <w:szCs w:val="20"/>
          <w:lang w:val="el-GR"/>
        </w:rPr>
        <w:t xml:space="preserve">Άρθρο </w:t>
      </w:r>
      <w:r w:rsidRPr="003B6BBC">
        <w:rPr>
          <w:rFonts w:ascii="Verdana" w:hAnsi="Verdana" w:cs="Courier New"/>
          <w:b/>
          <w:color w:val="000000"/>
          <w:sz w:val="20"/>
          <w:szCs w:val="20"/>
          <w:lang w:val="el-GR"/>
        </w:rPr>
        <w:t>11</w:t>
      </w:r>
      <w:r w:rsidR="00654646" w:rsidRPr="003B6BBC">
        <w:rPr>
          <w:rFonts w:ascii="Verdana" w:hAnsi="Verdana" w:cs="Courier New"/>
          <w:b/>
          <w:color w:val="000000"/>
          <w:sz w:val="20"/>
          <w:szCs w:val="20"/>
          <w:lang w:val="el-GR"/>
        </w:rPr>
        <w:t xml:space="preserve"> -</w:t>
      </w:r>
      <w:r w:rsidRPr="003B6BBC">
        <w:rPr>
          <w:rFonts w:ascii="Verdana" w:hAnsi="Verdana" w:cs="Courier New"/>
          <w:b/>
          <w:color w:val="000000"/>
          <w:sz w:val="20"/>
          <w:szCs w:val="20"/>
          <w:lang w:val="el-GR"/>
        </w:rPr>
        <w:t xml:space="preserve"> Εργασίες εκτελούμενες από τρίτους.</w:t>
      </w:r>
      <w:r w:rsidR="00B568DD" w:rsidRPr="00B568DD">
        <w:rPr>
          <w:rFonts w:ascii="Verdana" w:hAnsi="Verdana" w:cs="Courier New"/>
          <w:b/>
          <w:color w:val="000000"/>
          <w:sz w:val="20"/>
          <w:szCs w:val="20"/>
          <w:lang w:val="el-GR"/>
        </w:rPr>
        <w:br/>
      </w:r>
      <w:r w:rsidRPr="003B6BBC">
        <w:rPr>
          <w:rFonts w:ascii="Verdana" w:hAnsi="Verdana" w:cs="Courier New"/>
          <w:color w:val="000000"/>
          <w:sz w:val="20"/>
          <w:szCs w:val="20"/>
          <w:lang w:val="el-GR"/>
        </w:rPr>
        <w:t>1. Οι επί μέρους εργασίες που εκτελούνται από τρίτους στα πλαίσια</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της εκτέλεσης του όλου έργου, με αυτεπιστασία, ανατίθενται:</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 xml:space="preserve"> α) είτε κατόπιν πρόχειρου διαγωνισμού, εφόσον η δαπάνη κάθε είδους</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εργασίας δεν υπερβαίνει το διπλάσιο του ορίου του ποσού που ισχύει κάθε</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φορά για πρόχειρους διαγωνισμούς προμηθειών του Δημοσίου,</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β) είτε απευθείας από τον προϊστάμενο της Υπηρεσίας του Υπουργείου</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Πολιτισμού, που εκτελεί το έργο, εφόσον η δαπάνη κάθε επί μέρους</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εργασίας δεν υπερβαίνει κατά εκτελούμενο έργο, το ποσό που ορίζεται</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κάθε φορά σύμφωνα με τις ισχύουσες διατάξεις περί προμηθειών του</w:t>
      </w:r>
      <w:r w:rsidR="00654646" w:rsidRPr="003B6BBC">
        <w:rPr>
          <w:rFonts w:ascii="Verdana" w:hAnsi="Verdana" w:cs="Courier New"/>
          <w:color w:val="000000"/>
          <w:sz w:val="20"/>
          <w:szCs w:val="20"/>
          <w:lang w:val="el-GR"/>
        </w:rPr>
        <w:t xml:space="preserve"> </w:t>
      </w:r>
      <w:r w:rsidR="00B568DD">
        <w:rPr>
          <w:rFonts w:ascii="Verdana" w:hAnsi="Verdana" w:cs="Courier New"/>
          <w:color w:val="000000"/>
          <w:sz w:val="20"/>
          <w:szCs w:val="20"/>
          <w:lang w:val="el-GR"/>
        </w:rPr>
        <w:t>Δημοσίου.</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Με την επιφύλαξη των διατάξεων του  παρόντος  Δ/τος  ο  πρόχειρος  διαγωνισμός  και  η  απ`  ευθείας ανάθεση διενεργούνται σύμφωνα με την διαδικασία της παρ. 1 του άρθρου 25 του Π.Δ. 609/85.</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3. Στους πρόχειρους διαγωνισμούς που  αναφέρονται  ανωτέρω  γίνονται  δεκτοί  εμπειροτέχνες ελεύθεροι επαγγελματίες, καλλιτέχνες, σχεδιαστές  κ.λ.π. αναλόγου κάθε φορά ειδίκευσης, σύμφωνα με τους όρους που  θέτει  η  Υπηρεσία,  εφόσον  κατά  την  κρίση  της  επιτροπής  του  προχείρου  διαγωνισμού παρέχουν εχέγγυα καλής εκτέλεσης της εργασίας.</w:t>
      </w:r>
    </w:p>
    <w:p w:rsidR="00654646"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B568DD"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lastRenderedPageBreak/>
        <w:t xml:space="preserve"> </w:t>
      </w:r>
      <w:r w:rsidR="00654646" w:rsidRPr="003B6BBC">
        <w:rPr>
          <w:rFonts w:ascii="Verdana" w:hAnsi="Verdana" w:cs="Courier New"/>
          <w:b/>
          <w:color w:val="000000"/>
          <w:sz w:val="20"/>
          <w:szCs w:val="20"/>
          <w:lang w:val="el-GR"/>
        </w:rPr>
        <w:t xml:space="preserve">Άρθρο </w:t>
      </w:r>
      <w:r w:rsidRPr="003B6BBC">
        <w:rPr>
          <w:rFonts w:ascii="Verdana" w:hAnsi="Verdana" w:cs="Courier New"/>
          <w:b/>
          <w:color w:val="000000"/>
          <w:sz w:val="20"/>
          <w:szCs w:val="20"/>
          <w:lang w:val="el-GR"/>
        </w:rPr>
        <w:t xml:space="preserve"> 12</w:t>
      </w:r>
      <w:r w:rsidR="00654646" w:rsidRPr="003B6BBC">
        <w:rPr>
          <w:rFonts w:ascii="Verdana" w:hAnsi="Verdana" w:cs="Courier New"/>
          <w:b/>
          <w:color w:val="000000"/>
          <w:sz w:val="20"/>
          <w:szCs w:val="20"/>
          <w:lang w:val="el-GR"/>
        </w:rPr>
        <w:t xml:space="preserve"> - </w:t>
      </w:r>
      <w:r w:rsidRPr="003B6BBC">
        <w:rPr>
          <w:rFonts w:ascii="Verdana" w:hAnsi="Verdana" w:cs="Courier New"/>
          <w:b/>
          <w:color w:val="000000"/>
          <w:sz w:val="20"/>
          <w:szCs w:val="20"/>
          <w:lang w:val="el-GR"/>
        </w:rPr>
        <w:t xml:space="preserve">Προμήθειες - Μισθώσεις </w:t>
      </w:r>
      <w:r w:rsidR="003B6BBC">
        <w:rPr>
          <w:rFonts w:ascii="Verdana" w:hAnsi="Verdana" w:cs="Courier New"/>
          <w:b/>
          <w:color w:val="000000"/>
          <w:sz w:val="20"/>
          <w:szCs w:val="20"/>
          <w:lang w:val="el-GR"/>
        </w:rPr>
        <w:t>–</w:t>
      </w:r>
      <w:r w:rsidRPr="003B6BBC">
        <w:rPr>
          <w:rFonts w:ascii="Verdana" w:hAnsi="Verdana" w:cs="Courier New"/>
          <w:b/>
          <w:color w:val="000000"/>
          <w:sz w:val="20"/>
          <w:szCs w:val="20"/>
          <w:lang w:val="el-GR"/>
        </w:rPr>
        <w:t xml:space="preserve"> Επισκευές</w:t>
      </w:r>
      <w:r w:rsidR="003B6BBC">
        <w:rPr>
          <w:rFonts w:ascii="Verdana" w:hAnsi="Verdana" w:cs="Courier New"/>
          <w:b/>
          <w:color w:val="000000"/>
          <w:sz w:val="20"/>
          <w:szCs w:val="20"/>
          <w:lang w:val="el-GR"/>
        </w:rPr>
        <w:br/>
      </w:r>
      <w:r w:rsidRPr="003B6BBC">
        <w:rPr>
          <w:rFonts w:ascii="Verdana" w:hAnsi="Verdana" w:cs="Courier New"/>
          <w:color w:val="000000"/>
          <w:sz w:val="20"/>
          <w:szCs w:val="20"/>
          <w:lang w:val="el-GR"/>
        </w:rPr>
        <w:t xml:space="preserve"> 1. Η προμήθεια των υλικών, εργαλείων κ.λ.π., που είναι αναγκαία  για τα  έργα που εκτελούνται ή τις μελέτες που εκπονούνται, ενεργείται από  τον προϊστάμενο της Υπηρεσίας του ΥΠ.ΠΟ, που εκτελεί τα έργα βάσει των  κειμένων διατάξεων και των οριζομένων στις επόμενες παραγράφους,  χωρίς  να  απαιτείται  γι`  αυτό  έγκριση ή εξουσιοδότηση των Υπηρεσιών άλλων  Υπουργείων.</w:t>
      </w:r>
      <w:r w:rsidR="00654646" w:rsidRPr="003B6BBC">
        <w:rPr>
          <w:rFonts w:ascii="Verdana" w:hAnsi="Verdana" w:cs="Courier New"/>
          <w:color w:val="000000"/>
          <w:sz w:val="20"/>
          <w:szCs w:val="20"/>
          <w:lang w:val="el-GR"/>
        </w:rPr>
        <w:br/>
      </w:r>
      <w:r w:rsidRPr="003B6BBC">
        <w:rPr>
          <w:rFonts w:ascii="Verdana" w:hAnsi="Verdana" w:cs="Courier New"/>
          <w:color w:val="000000"/>
          <w:sz w:val="20"/>
          <w:szCs w:val="20"/>
          <w:lang w:val="el-GR"/>
        </w:rPr>
        <w:t>Κατ` εξαίρεση των κειμένων διατάξεων, το όριο της δαπάνης κάθε</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είδους προμήθειας κατά εκτελούμενο έργο που ανατίθεται με πρόχειροδιαγωνισμό είναι διπλάσιο του ορίου του ποσού που ισχύει κάθε φορά για</w:t>
      </w:r>
      <w:r w:rsidR="00654646" w:rsidRPr="003B6BBC">
        <w:rPr>
          <w:rFonts w:ascii="Verdana" w:hAnsi="Verdana" w:cs="Courier New"/>
          <w:color w:val="000000"/>
          <w:sz w:val="20"/>
          <w:szCs w:val="20"/>
          <w:lang w:val="el-GR"/>
        </w:rPr>
        <w:t xml:space="preserve"> </w:t>
      </w:r>
      <w:r w:rsidRPr="003B6BBC">
        <w:rPr>
          <w:rFonts w:ascii="Verdana" w:hAnsi="Verdana" w:cs="Courier New"/>
          <w:color w:val="000000"/>
          <w:sz w:val="20"/>
          <w:szCs w:val="20"/>
          <w:lang w:val="el-GR"/>
        </w:rPr>
        <w:t>πρόχειρους διαγων</w:t>
      </w:r>
      <w:r w:rsidR="00B568DD">
        <w:rPr>
          <w:rFonts w:ascii="Verdana" w:hAnsi="Verdana" w:cs="Courier New"/>
          <w:color w:val="000000"/>
          <w:sz w:val="20"/>
          <w:szCs w:val="20"/>
          <w:lang w:val="el-GR"/>
        </w:rPr>
        <w:t>ισμούς προμηθειών του Δημοσίου.</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2. Η μίσθωση, κατ` αποκοπήν ή με ημερομίσθιο ή με ωριαία  αντιμισθία  ιδιωτικών   μέσων   μεταφοράς,  προωθητήρων,  ισοπεδωτήρων, εκσκαφέων,  ελκυστήρων, φορτωτών, αντλιών, γερανών και λοιπών εν γένει μηχανημάτων  πυ είναι αναγκαία για την  εκτέλεση  των  έργων  ενεργείται  κατά  την  διαδικασία  του  άρθρου  11  του παρόντος διατάγματος, που εφαρμόζεται  ανάλογα, εφόσον το μίσθωμα κατά το είδος εργασίας και  κατά  μήνα  δεν  υπερβαίνει τα χρηματικά όρια που αναφέρονται στο άρθρο αυτό.</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w:t>
      </w:r>
      <w:r w:rsidR="00654646" w:rsidRPr="003B6BBC">
        <w:rPr>
          <w:rFonts w:ascii="Verdana" w:hAnsi="Verdana" w:cs="Courier New"/>
          <w:color w:val="000000"/>
          <w:sz w:val="20"/>
          <w:szCs w:val="20"/>
          <w:lang w:val="el-GR"/>
        </w:rPr>
        <w:t>3. Για την λειτουργία των εργοταξίων, δηλ. την στέγαση</w:t>
      </w:r>
      <w:r w:rsidRPr="003B6BBC">
        <w:rPr>
          <w:rFonts w:ascii="Verdana" w:hAnsi="Verdana" w:cs="Courier New"/>
          <w:color w:val="000000"/>
          <w:sz w:val="20"/>
          <w:szCs w:val="20"/>
          <w:lang w:val="el-GR"/>
        </w:rPr>
        <w:t xml:space="preserve"> του προσωπικού εκτέλεσης και επίβλεψης των έργων κ</w:t>
      </w:r>
      <w:r w:rsidR="00654646" w:rsidRPr="003B6BBC">
        <w:rPr>
          <w:rFonts w:ascii="Verdana" w:hAnsi="Verdana" w:cs="Courier New"/>
          <w:color w:val="000000"/>
          <w:sz w:val="20"/>
          <w:szCs w:val="20"/>
          <w:lang w:val="el-GR"/>
        </w:rPr>
        <w:t>αθώς και την</w:t>
      </w:r>
      <w:r w:rsidRPr="003B6BBC">
        <w:rPr>
          <w:rFonts w:ascii="Verdana" w:hAnsi="Verdana" w:cs="Courier New"/>
          <w:color w:val="000000"/>
          <w:sz w:val="20"/>
          <w:szCs w:val="20"/>
          <w:lang w:val="el-GR"/>
        </w:rPr>
        <w:t xml:space="preserve"> αποθήκευση και διασφάλιση των ευρημάτων, των υλικών, μηχανημάτων, εργαλείων κ.λ.π </w:t>
      </w:r>
      <w:r w:rsidR="00654646" w:rsidRPr="003B6BBC">
        <w:rPr>
          <w:rFonts w:ascii="Verdana" w:hAnsi="Verdana" w:cs="Courier New"/>
          <w:color w:val="000000"/>
          <w:sz w:val="20"/>
          <w:szCs w:val="20"/>
          <w:lang w:val="el-GR"/>
        </w:rPr>
        <w:t>στις περιοχές που εκτελούνται τα έργα, μπορούν να μισθώνονται,</w:t>
      </w:r>
      <w:r w:rsidRPr="003B6BBC">
        <w:rPr>
          <w:rFonts w:ascii="Verdana" w:hAnsi="Verdana" w:cs="Courier New"/>
          <w:color w:val="000000"/>
          <w:sz w:val="20"/>
          <w:szCs w:val="20"/>
          <w:lang w:val="el-GR"/>
        </w:rPr>
        <w:t xml:space="preserve"> προσωρινά, και για διάρκεια μέχρι δώδεκα μηνών οικήματα και  αποθήκες.  Οι  μισθώσεις  αυτές  ενεργούνται,  με  απ`  ευθείας συμφωνία, από τον  προϊστάμενο της αρμοδιας Υπηρεσίας</w:t>
      </w:r>
      <w:r w:rsidR="00654646" w:rsidRPr="003B6BBC">
        <w:rPr>
          <w:rFonts w:ascii="Verdana" w:hAnsi="Verdana" w:cs="Courier New"/>
          <w:color w:val="000000"/>
          <w:sz w:val="20"/>
          <w:szCs w:val="20"/>
          <w:lang w:val="el-GR"/>
        </w:rPr>
        <w:t xml:space="preserve"> του ΥΠ.ΠΟ, εφόσον το μίσθωμα, </w:t>
      </w:r>
      <w:r w:rsidRPr="003B6BBC">
        <w:rPr>
          <w:rFonts w:ascii="Verdana" w:hAnsi="Verdana" w:cs="Courier New"/>
          <w:color w:val="000000"/>
          <w:sz w:val="20"/>
          <w:szCs w:val="20"/>
          <w:lang w:val="el-GR"/>
        </w:rPr>
        <w:t xml:space="preserve">κατά </w:t>
      </w:r>
      <w:r w:rsidR="00654646" w:rsidRPr="003B6BBC">
        <w:rPr>
          <w:rFonts w:ascii="Verdana" w:hAnsi="Verdana" w:cs="Courier New"/>
          <w:color w:val="000000"/>
          <w:sz w:val="20"/>
          <w:szCs w:val="20"/>
          <w:lang w:val="el-GR"/>
        </w:rPr>
        <w:t>περίπτωση, δεν υπερβαίνει κατά μήνα το ένα</w:t>
      </w:r>
      <w:r w:rsidRPr="003B6BBC">
        <w:rPr>
          <w:rFonts w:ascii="Verdana" w:hAnsi="Verdana" w:cs="Courier New"/>
          <w:color w:val="000000"/>
          <w:sz w:val="20"/>
          <w:szCs w:val="20"/>
          <w:lang w:val="el-GR"/>
        </w:rPr>
        <w:t xml:space="preserve"> δέκατο του ποσού που  ορίζεται, κάθε φορά σύμφωνα με το άρθρο 3 παρ. 20 εδ. θ` του Ν.  1797/ 88.</w:t>
      </w:r>
      <w:r w:rsidR="00654646" w:rsidRPr="003B6BBC">
        <w:rPr>
          <w:rFonts w:ascii="Verdana" w:hAnsi="Verdana" w:cs="Courier New"/>
          <w:color w:val="000000"/>
          <w:sz w:val="20"/>
          <w:szCs w:val="20"/>
          <w:lang w:val="el-GR"/>
        </w:rPr>
        <w:br/>
        <w:t>Επίσης, κατασκευές πρόχειρων</w:t>
      </w:r>
      <w:r w:rsidRPr="003B6BBC">
        <w:rPr>
          <w:rFonts w:ascii="Verdana" w:hAnsi="Verdana" w:cs="Courier New"/>
          <w:color w:val="000000"/>
          <w:sz w:val="20"/>
          <w:szCs w:val="20"/>
          <w:lang w:val="el-GR"/>
        </w:rPr>
        <w:t xml:space="preserve"> εγκαταστάσεων στην περιοχή των έργων </w:t>
      </w:r>
      <w:r w:rsidR="00654646" w:rsidRPr="003B6BBC">
        <w:rPr>
          <w:rFonts w:ascii="Verdana" w:hAnsi="Verdana" w:cs="Courier New"/>
          <w:color w:val="000000"/>
          <w:sz w:val="20"/>
          <w:szCs w:val="20"/>
          <w:lang w:val="el-GR"/>
        </w:rPr>
        <w:t>μπορούν να εκτελούνται κατά τις διατάξεις του παρόντος Δ/τος</w:t>
      </w:r>
      <w:r w:rsidRPr="003B6BBC">
        <w:rPr>
          <w:rFonts w:ascii="Verdana" w:hAnsi="Verdana" w:cs="Courier New"/>
          <w:color w:val="000000"/>
          <w:sz w:val="20"/>
          <w:szCs w:val="20"/>
          <w:lang w:val="el-GR"/>
        </w:rPr>
        <w:t xml:space="preserve"> όσες </w:t>
      </w:r>
      <w:r w:rsidR="00654646" w:rsidRPr="003B6BBC">
        <w:rPr>
          <w:rFonts w:ascii="Verdana" w:hAnsi="Verdana" w:cs="Courier New"/>
          <w:color w:val="000000"/>
          <w:sz w:val="20"/>
          <w:szCs w:val="20"/>
          <w:lang w:val="el-GR"/>
        </w:rPr>
        <w:t xml:space="preserve">φορές τα έργα εκτελούνται μακριά από κατοικημένους </w:t>
      </w:r>
      <w:r w:rsidRPr="003B6BBC">
        <w:rPr>
          <w:rFonts w:ascii="Verdana" w:hAnsi="Verdana" w:cs="Courier New"/>
          <w:color w:val="000000"/>
          <w:sz w:val="20"/>
          <w:szCs w:val="20"/>
          <w:lang w:val="el-GR"/>
        </w:rPr>
        <w:t>χώρους και η  μίσθωση οικήματος κρίνεται ασύμφορη για την Υπηρεσία.</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4. Επισκευές οδών ή ατραπών που υπάρχουν στην περιοχή των έργων </w:t>
      </w:r>
      <w:r w:rsidR="00654646" w:rsidRPr="003B6BBC">
        <w:rPr>
          <w:rFonts w:ascii="Verdana" w:hAnsi="Verdana" w:cs="Courier New"/>
          <w:color w:val="000000"/>
          <w:sz w:val="20"/>
          <w:szCs w:val="20"/>
          <w:lang w:val="el-GR"/>
        </w:rPr>
        <w:t>για τη βελτίωση της</w:t>
      </w:r>
      <w:r w:rsidRPr="003B6BBC">
        <w:rPr>
          <w:rFonts w:ascii="Verdana" w:hAnsi="Verdana" w:cs="Courier New"/>
          <w:color w:val="000000"/>
          <w:sz w:val="20"/>
          <w:szCs w:val="20"/>
          <w:lang w:val="el-GR"/>
        </w:rPr>
        <w:t xml:space="preserve"> βατότητάς  τους, καθώς και κατασκευή οδών ή ατραπών </w:t>
      </w:r>
      <w:r w:rsidR="00654646" w:rsidRPr="003B6BBC">
        <w:rPr>
          <w:rFonts w:ascii="Verdana" w:hAnsi="Verdana" w:cs="Courier New"/>
          <w:color w:val="000000"/>
          <w:sz w:val="20"/>
          <w:szCs w:val="20"/>
          <w:lang w:val="el-GR"/>
        </w:rPr>
        <w:t>προσπέλασης  προς τα εκτελούμενα έργα, εφόσον</w:t>
      </w:r>
      <w:r w:rsidRPr="003B6BBC">
        <w:rPr>
          <w:rFonts w:ascii="Verdana" w:hAnsi="Verdana" w:cs="Courier New"/>
          <w:color w:val="000000"/>
          <w:sz w:val="20"/>
          <w:szCs w:val="20"/>
          <w:lang w:val="el-GR"/>
        </w:rPr>
        <w:t xml:space="preserve"> οι εργασίες  αυτές κρίνονται συμφέρουσες για τη διευκόλυνση των μεταφορών και της κίνησης  των  εργαζομένων,  μπορούν να εκτελούνται σύμφωνα με τις διατάξεις του  παρόντος Δ/τος.</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5. Η εκτίμηση ζημιών, που προκαλούνται σε  ιδιοκτησίες  τρίτων  κατά  την   εκτέλεση  των  έργων,  συνεπεία  αυτής,  καθώς  και  η  εκτίμηση  αποζημίωσης για την προσωρινή χρήση, με την συγκατάθεση των ιδιοκτητών  ιδιωτικών διαβάσεων, μικροεκτάσεων, πηών κ.λ.π., εφόσον η  χρήση  του  είναι  συμφέρουσα   για   την   διενέργεια   μεταφορών,   υδροληψίας, ρευματοληψίας, προσωρινών εγκαταστάσεων κ.λπ. ενεργείται  από  τριμελή επιτροπή  της  Υπηρεσίας που εκτελεί το έργο. Στις περιπτώσεις αυτές η Υπηρεσία είτε  αποκαθιστά  την  κατάσταση  που  υπήρχε  πριν  από  την  χρησιμοποίηση είτε εγκρίνει την καταβολή της αποζημίωση δεν υπερβαίνει το  ήμισυ  του  ποσού  που ορίζεται κάθ</w:t>
      </w:r>
      <w:r w:rsidR="00654646" w:rsidRPr="003B6BBC">
        <w:rPr>
          <w:rFonts w:ascii="Verdana" w:hAnsi="Verdana" w:cs="Courier New"/>
          <w:color w:val="000000"/>
          <w:sz w:val="20"/>
          <w:szCs w:val="20"/>
          <w:lang w:val="el-GR"/>
        </w:rPr>
        <w:t>ε φορά σύμφωνα με το εδ. θ` της</w:t>
      </w:r>
      <w:r w:rsidRPr="003B6BBC">
        <w:rPr>
          <w:rFonts w:ascii="Verdana" w:hAnsi="Verdana" w:cs="Courier New"/>
          <w:color w:val="000000"/>
          <w:sz w:val="20"/>
          <w:szCs w:val="20"/>
          <w:lang w:val="el-GR"/>
        </w:rPr>
        <w:t xml:space="preserve"> παρ. 20 του άρθρου 3 του Ν.1797/88, κατά περί</w:t>
      </w:r>
      <w:r w:rsidR="00654646" w:rsidRPr="003B6BBC">
        <w:rPr>
          <w:rFonts w:ascii="Verdana" w:hAnsi="Verdana" w:cs="Courier New"/>
          <w:color w:val="000000"/>
          <w:sz w:val="20"/>
          <w:szCs w:val="20"/>
          <w:lang w:val="el-GR"/>
        </w:rPr>
        <w:t>π</w:t>
      </w:r>
      <w:r w:rsidRPr="003B6BBC">
        <w:rPr>
          <w:rFonts w:ascii="Verdana" w:hAnsi="Verdana" w:cs="Courier New"/>
          <w:color w:val="000000"/>
          <w:sz w:val="20"/>
          <w:szCs w:val="20"/>
          <w:lang w:val="el-GR"/>
        </w:rPr>
        <w:t>τωση έργου.</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6. Ο προϊστάμενος τη αρμόδιας Υπηρεσίας του ΥΠ.ΠΟ, που εκτελεί το έργο, μπορεί να εγκρίνει τη χορήγηση προκαταβολής έναντι της αξίας των παραγγελλομένων </w:t>
      </w:r>
      <w:r w:rsidR="00654646" w:rsidRPr="003B6BBC">
        <w:rPr>
          <w:rFonts w:ascii="Verdana" w:hAnsi="Verdana" w:cs="Courier New"/>
          <w:color w:val="000000"/>
          <w:sz w:val="20"/>
          <w:szCs w:val="20"/>
          <w:lang w:val="el-GR"/>
        </w:rPr>
        <w:t xml:space="preserve">ειδών ή ανατιθεμένων εργασίων, εφόσον </w:t>
      </w:r>
      <w:r w:rsidRPr="003B6BBC">
        <w:rPr>
          <w:rFonts w:ascii="Verdana" w:hAnsi="Verdana" w:cs="Courier New"/>
          <w:color w:val="000000"/>
          <w:sz w:val="20"/>
          <w:szCs w:val="20"/>
          <w:lang w:val="el-GR"/>
        </w:rPr>
        <w:t>τούτο προβλέπεται από την οικεία διακήρυξη ή απόφαση ανάθεσης,  με  τον  όρο προσαγωγής ισόποσης εγγυητικής επιστολής.</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7. Οι συμβάσεις προμήθειας ή ανάθεσης εκτέλεσης</w:t>
      </w:r>
      <w:r w:rsidR="00B92575" w:rsidRPr="003B6BBC">
        <w:rPr>
          <w:rFonts w:ascii="Verdana" w:hAnsi="Verdana" w:cs="Courier New"/>
          <w:color w:val="000000"/>
          <w:sz w:val="20"/>
          <w:szCs w:val="20"/>
          <w:lang w:val="el-GR"/>
        </w:rPr>
        <w:t xml:space="preserve"> εργασίας, υπογράφονται από τον προϊστάμενο της αρμόδιας υπηρεσίας που εκτελεί το έργο ή τ</w:t>
      </w:r>
      <w:r w:rsidRPr="003B6BBC">
        <w:rPr>
          <w:rFonts w:ascii="Verdana" w:hAnsi="Verdana" w:cs="Courier New"/>
          <w:color w:val="000000"/>
          <w:sz w:val="20"/>
          <w:szCs w:val="20"/>
          <w:lang w:val="el-GR"/>
        </w:rPr>
        <w:t xml:space="preserve">ο νόμιμο αναπληρωτή του ή άλλο υπάλληλο εξουσιοδοτημένο </w:t>
      </w:r>
      <w:r w:rsidR="00B92575" w:rsidRPr="003B6BBC">
        <w:rPr>
          <w:rFonts w:ascii="Verdana" w:hAnsi="Verdana" w:cs="Courier New"/>
          <w:color w:val="000000"/>
          <w:sz w:val="20"/>
          <w:szCs w:val="20"/>
          <w:lang w:val="el-GR"/>
        </w:rPr>
        <w:t>από τον προϊστάμενο.</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lastRenderedPageBreak/>
        <w:t>Άρθρο 13 -</w:t>
      </w:r>
      <w:r w:rsidR="00B92575" w:rsidRPr="003B6BBC">
        <w:rPr>
          <w:rFonts w:ascii="Verdana" w:hAnsi="Verdana" w:cs="Courier New"/>
          <w:b/>
          <w:color w:val="000000"/>
          <w:sz w:val="20"/>
          <w:szCs w:val="20"/>
          <w:lang w:val="el-GR"/>
        </w:rPr>
        <w:t xml:space="preserve"> Τελικές διατάξεις</w:t>
      </w:r>
      <w:r w:rsidRPr="003B6BBC">
        <w:rPr>
          <w:rFonts w:ascii="Verdana" w:hAnsi="Verdana" w:cs="Courier New"/>
          <w:b/>
          <w:color w:val="000000"/>
          <w:sz w:val="20"/>
          <w:szCs w:val="20"/>
          <w:lang w:val="el-GR"/>
        </w:rPr>
        <w:br/>
      </w:r>
      <w:r w:rsidRPr="003B6BBC">
        <w:rPr>
          <w:rFonts w:ascii="Verdana" w:hAnsi="Verdana" w:cs="Courier New"/>
          <w:color w:val="000000"/>
          <w:sz w:val="20"/>
          <w:szCs w:val="20"/>
          <w:lang w:val="el-GR"/>
        </w:rPr>
        <w:t>Με  την επιφύλαξη των</w:t>
      </w:r>
      <w:r w:rsidR="00B92575" w:rsidRPr="003B6BBC">
        <w:rPr>
          <w:rFonts w:ascii="Verdana" w:hAnsi="Verdana" w:cs="Courier New"/>
          <w:color w:val="000000"/>
          <w:sz w:val="20"/>
          <w:szCs w:val="20"/>
          <w:lang w:val="el-GR"/>
        </w:rPr>
        <w:t xml:space="preserve"> διατάξεων  της  αρχαιολογικής  εν  γένει νομοθεσίας, για θέματα που δ</w:t>
      </w:r>
      <w:r w:rsidRPr="003B6BBC">
        <w:rPr>
          <w:rFonts w:ascii="Verdana" w:hAnsi="Verdana" w:cs="Courier New"/>
          <w:color w:val="000000"/>
          <w:sz w:val="20"/>
          <w:szCs w:val="20"/>
          <w:lang w:val="el-GR"/>
        </w:rPr>
        <w:t>εν ρυθμίζονται ειδικά  από  τις</w:t>
      </w:r>
      <w:r w:rsidR="00B92575" w:rsidRPr="003B6BBC">
        <w:rPr>
          <w:rFonts w:ascii="Verdana" w:hAnsi="Verdana" w:cs="Courier New"/>
          <w:color w:val="000000"/>
          <w:sz w:val="20"/>
          <w:szCs w:val="20"/>
          <w:lang w:val="el-GR"/>
        </w:rPr>
        <w:t xml:space="preserve"> διατάξεις του  άρθρου 81 του Ν. 1958/91 "Τμήματα Αμειβομένων Αθλητών - Αθλητικές Ανώνυμες Εταιρείες άλλες δια</w:t>
      </w:r>
      <w:r w:rsidRPr="003B6BBC">
        <w:rPr>
          <w:rFonts w:ascii="Verdana" w:hAnsi="Verdana" w:cs="Courier New"/>
          <w:color w:val="000000"/>
          <w:sz w:val="20"/>
          <w:szCs w:val="20"/>
          <w:lang w:val="el-GR"/>
        </w:rPr>
        <w:t>τάξεις" (ΦΕΚ Α 122 και από  τις</w:t>
      </w:r>
      <w:r w:rsidR="00B92575" w:rsidRPr="003B6BBC">
        <w:rPr>
          <w:rFonts w:ascii="Verdana" w:hAnsi="Verdana" w:cs="Courier New"/>
          <w:color w:val="000000"/>
          <w:sz w:val="20"/>
          <w:szCs w:val="20"/>
          <w:lang w:val="el-GR"/>
        </w:rPr>
        <w:t xml:space="preserve"> διατάξεις  του  παρόντος  Δ/τος, έχουν ανάλογη εφαρμογή οι διατάξεις του Ν. 1797/ 88" Προμήθειες του Δημόσιου Τομέα </w:t>
      </w:r>
      <w:r w:rsidRPr="003B6BBC">
        <w:rPr>
          <w:rFonts w:ascii="Verdana" w:hAnsi="Verdana" w:cs="Courier New"/>
          <w:color w:val="000000"/>
          <w:sz w:val="20"/>
          <w:szCs w:val="20"/>
          <w:lang w:val="el-GR"/>
        </w:rPr>
        <w:t>και ρυθμίσεις συναφών θεμάτων", του</w:t>
      </w:r>
      <w:r w:rsidR="00B92575" w:rsidRPr="003B6BBC">
        <w:rPr>
          <w:rFonts w:ascii="Verdana" w:hAnsi="Verdana" w:cs="Courier New"/>
          <w:color w:val="000000"/>
          <w:sz w:val="20"/>
          <w:szCs w:val="20"/>
          <w:lang w:val="el-GR"/>
        </w:rPr>
        <w:t xml:space="preserve"> Ν.  1418/84 "Δημόσια Εργα και ρυθμίσεις συναφών θεμάτων", 716/77 "Περί  μητρώων μελετητών και αναθέσεως και εκπονήσεως μελετών" (ΦΕΚ Α`  295), καθώς και των εκτελεστικών τους Δ/των, όπως κάθε φορά ισχύουν.</w:t>
      </w:r>
    </w:p>
    <w:p w:rsidR="00B92575"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b/>
          <w:color w:val="000000"/>
          <w:sz w:val="20"/>
          <w:szCs w:val="20"/>
          <w:lang w:val="el-GR"/>
        </w:rPr>
        <w:t>Άρθρο 14</w:t>
      </w:r>
      <w:r w:rsidR="00B92575" w:rsidRPr="003B6BBC">
        <w:rPr>
          <w:rFonts w:ascii="Verdana" w:hAnsi="Verdana" w:cs="Courier New"/>
          <w:b/>
          <w:color w:val="000000"/>
          <w:sz w:val="20"/>
          <w:szCs w:val="20"/>
          <w:lang w:val="el-GR"/>
        </w:rPr>
        <w:t xml:space="preserve">  </w:t>
      </w:r>
      <w:r w:rsidRPr="003B6BBC">
        <w:rPr>
          <w:rFonts w:ascii="Verdana" w:hAnsi="Verdana" w:cs="Courier New"/>
          <w:b/>
          <w:color w:val="000000"/>
          <w:sz w:val="20"/>
          <w:szCs w:val="20"/>
          <w:lang w:val="el-GR"/>
        </w:rPr>
        <w:t>- ‘Ε</w:t>
      </w:r>
      <w:r w:rsidR="00B92575" w:rsidRPr="003B6BBC">
        <w:rPr>
          <w:rFonts w:ascii="Verdana" w:hAnsi="Verdana" w:cs="Courier New"/>
          <w:b/>
          <w:color w:val="000000"/>
          <w:sz w:val="20"/>
          <w:szCs w:val="20"/>
          <w:lang w:val="el-GR"/>
        </w:rPr>
        <w:t>ναρξη ισχύος</w:t>
      </w:r>
      <w:r w:rsidR="003B6BBC">
        <w:rPr>
          <w:rFonts w:ascii="Verdana" w:hAnsi="Verdana" w:cs="Courier New"/>
          <w:b/>
          <w:color w:val="000000"/>
          <w:sz w:val="20"/>
          <w:szCs w:val="20"/>
          <w:lang w:val="el-GR"/>
        </w:rPr>
        <w:br/>
      </w:r>
      <w:r w:rsidR="00B92575" w:rsidRPr="003B6BBC">
        <w:rPr>
          <w:rFonts w:ascii="Verdana" w:hAnsi="Verdana" w:cs="Courier New"/>
          <w:color w:val="000000"/>
          <w:sz w:val="20"/>
          <w:szCs w:val="20"/>
          <w:lang w:val="el-GR"/>
        </w:rPr>
        <w:t>Η  ισχύς  του  Δ/τος  αυτού  αρχίζει  από  την  δημοσίευσή  του στην  Εφημερίδα της Κυβερνήσεως.</w:t>
      </w:r>
    </w:p>
    <w:p w:rsidR="00654646" w:rsidRPr="003B6BBC" w:rsidRDefault="006546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Στην Υπουργό Πολιτισμού αναθέτουμε τη δημοσίευση  και  εκτέλεση  του  παρόντος διατάγματος.</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Αθήνα, 18 Μαρτίου 1992</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Ο ΠΡΟΕΔΡΟΣ ΤΗΣ ΔΗΜΟΚΡΑΤΙΑΣ</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ΚΩΝΣΤΑΝΤΙΝΟΣ Γ. ΚΑΡΑΜΑΝΛΗΣ</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Η ΥΠΟΥΡΓΟΣ ΠΟΛΙΤΙΣΜΟΥ</w:t>
      </w:r>
    </w:p>
    <w:p w:rsidR="00B92575" w:rsidRPr="003B6BBC" w:rsidRDefault="00B92575" w:rsidP="0065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ΑΝΝΑ ΨΑΡΟΥΔΑ - ΜΠΕΝΑΚΗ</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3B6BBC">
        <w:rPr>
          <w:rFonts w:ascii="Verdana" w:hAnsi="Verdana" w:cs="Courier New"/>
          <w:color w:val="000000"/>
          <w:sz w:val="20"/>
          <w:szCs w:val="20"/>
          <w:lang w:val="el-GR"/>
        </w:rPr>
        <w:t xml:space="preserve">  </w:t>
      </w:r>
    </w:p>
    <w:p w:rsidR="00B92575" w:rsidRPr="003B6BBC" w:rsidRDefault="00B9257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242546" w:rsidRPr="003B6BBC" w:rsidRDefault="00242546"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sectPr w:rsidR="00242546" w:rsidRPr="003B6BBC" w:rsidSect="006B2827">
      <w:headerReference w:type="default" r:id="rId7"/>
      <w:footerReference w:type="default" r:id="rId8"/>
      <w:pgSz w:w="12240" w:h="15840"/>
      <w:pgMar w:top="1440" w:right="1080" w:bottom="1440" w:left="1080" w:header="708" w:footer="2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03" w:rsidRDefault="00EC4D03">
      <w:r>
        <w:separator/>
      </w:r>
    </w:p>
  </w:endnote>
  <w:endnote w:type="continuationSeparator" w:id="1">
    <w:p w:rsidR="00EC4D03" w:rsidRDefault="00EC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04" w:rsidRPr="00D651C8" w:rsidRDefault="000C5C04" w:rsidP="0030656A">
    <w:pPr>
      <w:pStyle w:val="Footer"/>
      <w:jc w:val="center"/>
      <w:rPr>
        <w:b/>
        <w:color w:val="4D4D4D"/>
        <w:sz w:val="18"/>
        <w:szCs w:val="18"/>
      </w:rPr>
    </w:pPr>
    <w:r>
      <w:rPr>
        <w:b/>
        <w:color w:val="4D4D4D"/>
        <w:sz w:val="18"/>
        <w:szCs w:val="18"/>
      </w:rPr>
      <w:t>www.law-archaeology.gr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03" w:rsidRDefault="00EC4D03">
      <w:r>
        <w:separator/>
      </w:r>
    </w:p>
  </w:footnote>
  <w:footnote w:type="continuationSeparator" w:id="1">
    <w:p w:rsidR="00EC4D03" w:rsidRDefault="00EC4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04" w:rsidRPr="00537C01" w:rsidRDefault="000C5C04" w:rsidP="004C7EEC">
    <w:pPr>
      <w:pStyle w:val="Header"/>
      <w:tabs>
        <w:tab w:val="clear" w:pos="8640"/>
        <w:tab w:val="left" w:pos="2340"/>
        <w:tab w:val="left" w:pos="9540"/>
      </w:tabs>
      <w:spacing w:before="60" w:after="60"/>
      <w:ind w:left="2340"/>
      <w:jc w:val="center"/>
      <w:rPr>
        <w:rFonts w:ascii="Palatino Linotype" w:hAnsi="Palatino Linotype"/>
        <w:b/>
        <w:color w:val="4D4D4D"/>
        <w:spacing w:val="30"/>
        <w:sz w:val="22"/>
        <w:szCs w:val="22"/>
      </w:rPr>
    </w:pPr>
    <w:r>
      <w:rPr>
        <w:rFonts w:ascii="Palatino Linotype" w:hAnsi="Palatino Linotype"/>
        <w:bCs/>
        <w:noProof/>
        <w:color w:val="4D4D4D"/>
        <w:spacing w:val="30"/>
        <w:sz w:val="28"/>
        <w:szCs w:val="28"/>
        <w:lang w:val="el-GR"/>
      </w:rPr>
      <w:drawing>
        <wp:anchor distT="0" distB="0" distL="114300" distR="114300" simplePos="0" relativeHeight="251657216" behindDoc="0" locked="0" layoutInCell="1" allowOverlap="0">
          <wp:simplePos x="0" y="0"/>
          <wp:positionH relativeFrom="column">
            <wp:posOffset>0</wp:posOffset>
          </wp:positionH>
          <wp:positionV relativeFrom="paragraph">
            <wp:posOffset>-106680</wp:posOffset>
          </wp:positionV>
          <wp:extent cx="1257300" cy="680720"/>
          <wp:effectExtent l="19050" t="0" r="0" b="0"/>
          <wp:wrapSquare wrapText="bothSides"/>
          <wp:docPr id="3" name="Picture 3" descr="gr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ypes"/>
                  <pic:cNvPicPr>
                    <a:picLocks noChangeAspect="1" noChangeArrowheads="1"/>
                  </pic:cNvPicPr>
                </pic:nvPicPr>
                <pic:blipFill>
                  <a:blip r:embed="rId1"/>
                  <a:srcRect/>
                  <a:stretch>
                    <a:fillRect/>
                  </a:stretch>
                </pic:blipFill>
                <pic:spPr bwMode="auto">
                  <a:xfrm>
                    <a:off x="0" y="0"/>
                    <a:ext cx="1257300" cy="680720"/>
                  </a:xfrm>
                  <a:prstGeom prst="rect">
                    <a:avLst/>
                  </a:prstGeom>
                  <a:noFill/>
                  <a:ln w="9525">
                    <a:noFill/>
                    <a:miter lim="800000"/>
                    <a:headEnd/>
                    <a:tailEnd/>
                  </a:ln>
                </pic:spPr>
              </pic:pic>
            </a:graphicData>
          </a:graphic>
        </wp:anchor>
      </w:drawing>
    </w:r>
    <w:r w:rsidRPr="00537C01">
      <w:rPr>
        <w:rFonts w:ascii="Palatino Linotype" w:hAnsi="Palatino Linotype"/>
        <w:bCs/>
        <w:color w:val="4D4D4D"/>
        <w:spacing w:val="30"/>
        <w:sz w:val="28"/>
        <w:szCs w:val="28"/>
      </w:rPr>
      <w:t>H</w:t>
    </w:r>
    <w:r w:rsidRPr="00537C01">
      <w:rPr>
        <w:rFonts w:ascii="Palatino Linotype" w:hAnsi="Palatino Linotype"/>
        <w:bCs/>
        <w:color w:val="4D4D4D"/>
        <w:spacing w:val="30"/>
        <w:sz w:val="22"/>
        <w:szCs w:val="22"/>
      </w:rPr>
      <w:t>ELLEN</w:t>
    </w:r>
    <w:r w:rsidRPr="00537C01">
      <w:rPr>
        <w:rFonts w:ascii="Palatino Linotype" w:hAnsi="Palatino Linotype"/>
        <w:b/>
        <w:color w:val="4D4D4D"/>
        <w:spacing w:val="30"/>
        <w:sz w:val="22"/>
        <w:szCs w:val="22"/>
      </w:rPr>
      <w:t xml:space="preserve">IC </w:t>
    </w:r>
    <w:r w:rsidRPr="00537C01">
      <w:rPr>
        <w:rFonts w:ascii="Palatino Linotype" w:hAnsi="Palatino Linotype"/>
        <w:bCs/>
        <w:color w:val="4D4D4D"/>
        <w:spacing w:val="30"/>
        <w:sz w:val="32"/>
        <w:szCs w:val="32"/>
      </w:rPr>
      <w:t>S</w:t>
    </w:r>
    <w:r w:rsidRPr="00537C01">
      <w:rPr>
        <w:rFonts w:ascii="Palatino Linotype" w:hAnsi="Palatino Linotype"/>
        <w:b/>
        <w:color w:val="4D4D4D"/>
        <w:spacing w:val="30"/>
        <w:sz w:val="22"/>
        <w:szCs w:val="22"/>
      </w:rPr>
      <w:t xml:space="preserve">OCIETY FOR </w:t>
    </w:r>
    <w:r w:rsidRPr="00537C01">
      <w:rPr>
        <w:rFonts w:ascii="Palatino Linotype" w:hAnsi="Palatino Linotype"/>
        <w:bCs/>
        <w:color w:val="4D4D4D"/>
        <w:spacing w:val="30"/>
        <w:sz w:val="28"/>
        <w:szCs w:val="28"/>
      </w:rPr>
      <w:t>L</w:t>
    </w:r>
    <w:r w:rsidRPr="00537C01">
      <w:rPr>
        <w:rFonts w:ascii="Palatino Linotype" w:hAnsi="Palatino Linotype"/>
        <w:b/>
        <w:color w:val="4D4D4D"/>
        <w:spacing w:val="30"/>
        <w:sz w:val="22"/>
        <w:szCs w:val="22"/>
      </w:rPr>
      <w:t xml:space="preserve">AW </w:t>
    </w:r>
    <w:r w:rsidRPr="00537C01">
      <w:rPr>
        <w:rFonts w:ascii="Palatino Linotype" w:hAnsi="Palatino Linotype"/>
        <w:bCs/>
        <w:color w:val="4D4D4D"/>
        <w:spacing w:val="30"/>
        <w:sz w:val="22"/>
        <w:szCs w:val="22"/>
      </w:rPr>
      <w:t xml:space="preserve">AND </w:t>
    </w:r>
    <w:r w:rsidRPr="00537C01">
      <w:rPr>
        <w:rFonts w:ascii="Palatino Linotype" w:hAnsi="Palatino Linotype"/>
        <w:bCs/>
        <w:color w:val="4D4D4D"/>
        <w:spacing w:val="30"/>
        <w:sz w:val="28"/>
        <w:szCs w:val="28"/>
      </w:rPr>
      <w:t>A</w:t>
    </w:r>
    <w:r w:rsidRPr="00537C01">
      <w:rPr>
        <w:rFonts w:ascii="Palatino Linotype" w:hAnsi="Palatino Linotype"/>
        <w:b/>
        <w:color w:val="4D4D4D"/>
        <w:spacing w:val="30"/>
        <w:sz w:val="22"/>
        <w:szCs w:val="22"/>
      </w:rPr>
      <w:t>RCHAEOLOGY</w:t>
    </w:r>
    <w:r w:rsidRPr="00537C01">
      <w:rPr>
        <w:rFonts w:ascii="Palatino Linotype" w:hAnsi="Palatino Linotype"/>
        <w:b/>
        <w:color w:val="4D4D4D"/>
        <w:spacing w:val="30"/>
        <w:sz w:val="16"/>
        <w:szCs w:val="16"/>
      </w:rPr>
      <w:tab/>
    </w:r>
  </w:p>
  <w:p w:rsidR="000C5C04" w:rsidRPr="00537C01" w:rsidRDefault="00FA3D40" w:rsidP="004C7EEC">
    <w:pPr>
      <w:pStyle w:val="Header"/>
      <w:tabs>
        <w:tab w:val="clear" w:pos="4320"/>
        <w:tab w:val="clear" w:pos="8640"/>
        <w:tab w:val="center" w:pos="2340"/>
        <w:tab w:val="left" w:pos="9180"/>
      </w:tabs>
      <w:spacing w:before="60" w:after="60"/>
      <w:ind w:left="2700" w:right="-720" w:hanging="180"/>
      <w:rPr>
        <w:rFonts w:ascii="Palatino Linotype" w:hAnsi="Palatino Linotype"/>
        <w:b/>
        <w:color w:val="4D4D4D"/>
        <w:spacing w:val="30"/>
      </w:rPr>
    </w:pPr>
    <w:r w:rsidRPr="00FA3D40">
      <w:rPr>
        <w:rFonts w:ascii="Palatino Linotype" w:hAnsi="Palatino Linotype"/>
        <w:b/>
        <w:noProof/>
        <w:color w:val="4D4D4D"/>
        <w:spacing w:val="30"/>
      </w:rPr>
      <w:pict>
        <v:line id="_x0000_s2055" style="position:absolute;left:0;text-align:left;flip:x y;z-index:251658240" from="99pt,0" to="7in,2.25pt" strokecolor="#4d4d4d" strokeweight="1.75pt"/>
      </w:pict>
    </w:r>
    <w:r w:rsidR="000C5C04" w:rsidRPr="00537C01">
      <w:rPr>
        <w:rFonts w:ascii="Palatino Linotype" w:hAnsi="Palatino Linotype"/>
        <w:b/>
        <w:color w:val="4D4D4D"/>
        <w:spacing w:val="30"/>
      </w:rPr>
      <w:t xml:space="preserve"> </w:t>
    </w:r>
    <w:r w:rsidR="000C5C04" w:rsidRPr="00537C01">
      <w:rPr>
        <w:rFonts w:ascii="Palatino Linotype" w:hAnsi="Palatino Linotype"/>
        <w:b/>
        <w:color w:val="4D4D4D"/>
        <w:spacing w:val="30"/>
        <w:lang w:val="el-GR"/>
      </w:rPr>
      <w:t>Ε</w:t>
    </w:r>
    <w:r w:rsidR="000C5C04" w:rsidRPr="00537C01">
      <w:rPr>
        <w:rFonts w:ascii="Palatino Linotype" w:hAnsi="Palatino Linotype"/>
        <w:b/>
        <w:color w:val="4D4D4D"/>
        <w:spacing w:val="30"/>
        <w:sz w:val="20"/>
        <w:szCs w:val="20"/>
        <w:lang w:val="el-GR"/>
      </w:rPr>
      <w:t>ΛΛΗΝΙΚΗ</w:t>
    </w:r>
    <w:r w:rsidR="000C5C04" w:rsidRPr="00537C01">
      <w:rPr>
        <w:rFonts w:ascii="Palatino Linotype" w:hAnsi="Palatino Linotype"/>
        <w:b/>
        <w:color w:val="4D4D4D"/>
        <w:spacing w:val="30"/>
      </w:rPr>
      <w:t xml:space="preserve"> </w:t>
    </w:r>
    <w:r w:rsidR="000C5C04" w:rsidRPr="00537C01">
      <w:rPr>
        <w:rFonts w:ascii="Palatino Linotype" w:hAnsi="Palatino Linotype"/>
        <w:b/>
        <w:color w:val="4D4D4D"/>
        <w:spacing w:val="30"/>
        <w:lang w:val="el-GR"/>
      </w:rPr>
      <w:t>Ε</w:t>
    </w:r>
    <w:r w:rsidR="000C5C04" w:rsidRPr="00537C01">
      <w:rPr>
        <w:rFonts w:ascii="Palatino Linotype" w:hAnsi="Palatino Linotype"/>
        <w:b/>
        <w:color w:val="4D4D4D"/>
        <w:spacing w:val="30"/>
        <w:sz w:val="20"/>
        <w:szCs w:val="20"/>
        <w:lang w:val="el-GR"/>
      </w:rPr>
      <w:t>ΤΑΙΡΙΑ</w:t>
    </w:r>
    <w:r w:rsidR="000C5C04" w:rsidRPr="00537C01">
      <w:rPr>
        <w:rFonts w:ascii="Palatino Linotype" w:hAnsi="Palatino Linotype"/>
        <w:b/>
        <w:color w:val="4D4D4D"/>
        <w:spacing w:val="30"/>
      </w:rPr>
      <w:t xml:space="preserve"> </w:t>
    </w:r>
    <w:r w:rsidR="000C5C04" w:rsidRPr="00537C01">
      <w:rPr>
        <w:rFonts w:ascii="Palatino Linotype" w:hAnsi="Palatino Linotype"/>
        <w:b/>
        <w:color w:val="4D4D4D"/>
        <w:spacing w:val="30"/>
        <w:lang w:val="el-GR"/>
      </w:rPr>
      <w:t>Δ</w:t>
    </w:r>
    <w:r w:rsidR="000C5C04" w:rsidRPr="00537C01">
      <w:rPr>
        <w:rFonts w:ascii="Palatino Linotype" w:hAnsi="Palatino Linotype"/>
        <w:b/>
        <w:color w:val="4D4D4D"/>
        <w:spacing w:val="30"/>
        <w:sz w:val="20"/>
        <w:szCs w:val="20"/>
        <w:lang w:val="el-GR"/>
      </w:rPr>
      <w:t>ΙΚΑΙΟΥ</w:t>
    </w:r>
    <w:r w:rsidR="000C5C04" w:rsidRPr="00537C01">
      <w:rPr>
        <w:rFonts w:ascii="Palatino Linotype" w:hAnsi="Palatino Linotype"/>
        <w:b/>
        <w:color w:val="4D4D4D"/>
        <w:spacing w:val="30"/>
      </w:rPr>
      <w:t xml:space="preserve"> </w:t>
    </w:r>
    <w:r w:rsidR="000C5C04" w:rsidRPr="00537C01">
      <w:rPr>
        <w:rFonts w:ascii="Palatino Linotype" w:hAnsi="Palatino Linotype"/>
        <w:b/>
        <w:color w:val="4D4D4D"/>
        <w:spacing w:val="30"/>
        <w:lang w:val="el-GR"/>
      </w:rPr>
      <w:t>Α</w:t>
    </w:r>
    <w:r w:rsidR="000C5C04" w:rsidRPr="00537C01">
      <w:rPr>
        <w:rFonts w:ascii="Palatino Linotype" w:hAnsi="Palatino Linotype"/>
        <w:b/>
        <w:color w:val="4D4D4D"/>
        <w:spacing w:val="30"/>
        <w:sz w:val="20"/>
        <w:szCs w:val="20"/>
        <w:lang w:val="el-GR"/>
      </w:rPr>
      <w:t>ΡΧΑΙΟΤΗΤΩΝ</w:t>
    </w:r>
  </w:p>
  <w:p w:rsidR="000C5C04" w:rsidRPr="00D760A9" w:rsidRDefault="000C5C04" w:rsidP="00952A69">
    <w:pPr>
      <w:pStyle w:val="Header"/>
      <w:tabs>
        <w:tab w:val="clear" w:pos="8640"/>
        <w:tab w:val="left" w:pos="9180"/>
      </w:tabs>
      <w:spacing w:before="60" w:after="60"/>
      <w:ind w:left="2700" w:right="-720"/>
      <w:rPr>
        <w:rStyle w:val="Emphasi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5362">
      <o:colormru v:ext="edit" colors="#333,#4d4d4d"/>
    </o:shapedefaults>
    <o:shapelayout v:ext="edit">
      <o:idmap v:ext="edit" data="2"/>
    </o:shapelayout>
  </w:hdrShapeDefaults>
  <w:footnotePr>
    <w:footnote w:id="0"/>
    <w:footnote w:id="1"/>
  </w:footnotePr>
  <w:endnotePr>
    <w:endnote w:id="0"/>
    <w:endnote w:id="1"/>
  </w:endnotePr>
  <w:compat/>
  <w:rsids>
    <w:rsidRoot w:val="009D5973"/>
    <w:rsid w:val="000145E0"/>
    <w:rsid w:val="00040259"/>
    <w:rsid w:val="00053058"/>
    <w:rsid w:val="00072E35"/>
    <w:rsid w:val="00082BF0"/>
    <w:rsid w:val="000C5C04"/>
    <w:rsid w:val="000C7625"/>
    <w:rsid w:val="000E5162"/>
    <w:rsid w:val="00177519"/>
    <w:rsid w:val="001D2CD5"/>
    <w:rsid w:val="00234487"/>
    <w:rsid w:val="0023476E"/>
    <w:rsid w:val="00242546"/>
    <w:rsid w:val="002665B0"/>
    <w:rsid w:val="00296145"/>
    <w:rsid w:val="0030656A"/>
    <w:rsid w:val="003401A4"/>
    <w:rsid w:val="0039282F"/>
    <w:rsid w:val="003B6BBC"/>
    <w:rsid w:val="003C59E4"/>
    <w:rsid w:val="003D2722"/>
    <w:rsid w:val="00400C95"/>
    <w:rsid w:val="00460F09"/>
    <w:rsid w:val="004653C9"/>
    <w:rsid w:val="004802CA"/>
    <w:rsid w:val="004C7EEC"/>
    <w:rsid w:val="00505AE3"/>
    <w:rsid w:val="00515416"/>
    <w:rsid w:val="00526E25"/>
    <w:rsid w:val="00537C01"/>
    <w:rsid w:val="00557E16"/>
    <w:rsid w:val="00595E72"/>
    <w:rsid w:val="005B3517"/>
    <w:rsid w:val="005E49DD"/>
    <w:rsid w:val="005F3A91"/>
    <w:rsid w:val="00654646"/>
    <w:rsid w:val="00665496"/>
    <w:rsid w:val="006B2827"/>
    <w:rsid w:val="006C400C"/>
    <w:rsid w:val="006F0A21"/>
    <w:rsid w:val="007262D7"/>
    <w:rsid w:val="00781493"/>
    <w:rsid w:val="0078735F"/>
    <w:rsid w:val="007B769F"/>
    <w:rsid w:val="007C50E6"/>
    <w:rsid w:val="00875CF6"/>
    <w:rsid w:val="00915BF4"/>
    <w:rsid w:val="00952A69"/>
    <w:rsid w:val="00960B12"/>
    <w:rsid w:val="009774FC"/>
    <w:rsid w:val="009A5008"/>
    <w:rsid w:val="009D5973"/>
    <w:rsid w:val="00A02DF9"/>
    <w:rsid w:val="00AB1371"/>
    <w:rsid w:val="00AB5B86"/>
    <w:rsid w:val="00B24982"/>
    <w:rsid w:val="00B456F5"/>
    <w:rsid w:val="00B568DD"/>
    <w:rsid w:val="00B92575"/>
    <w:rsid w:val="00C0591F"/>
    <w:rsid w:val="00C23D95"/>
    <w:rsid w:val="00C5764E"/>
    <w:rsid w:val="00CC2818"/>
    <w:rsid w:val="00CF3D99"/>
    <w:rsid w:val="00D651C8"/>
    <w:rsid w:val="00D760A9"/>
    <w:rsid w:val="00DD6534"/>
    <w:rsid w:val="00E027FB"/>
    <w:rsid w:val="00E34AE4"/>
    <w:rsid w:val="00E52444"/>
    <w:rsid w:val="00E72D54"/>
    <w:rsid w:val="00EC43CD"/>
    <w:rsid w:val="00EC4D03"/>
    <w:rsid w:val="00ED4AF3"/>
    <w:rsid w:val="00F15536"/>
    <w:rsid w:val="00F1766B"/>
    <w:rsid w:val="00F533F2"/>
    <w:rsid w:val="00F86085"/>
    <w:rsid w:val="00FA3D40"/>
    <w:rsid w:val="00FB1B33"/>
    <w:rsid w:val="00FC1A50"/>
    <w:rsid w:val="00FE4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333,#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00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56A"/>
    <w:pPr>
      <w:tabs>
        <w:tab w:val="center" w:pos="4320"/>
        <w:tab w:val="right" w:pos="8640"/>
      </w:tabs>
    </w:pPr>
  </w:style>
  <w:style w:type="paragraph" w:styleId="Footer">
    <w:name w:val="footer"/>
    <w:basedOn w:val="Normal"/>
    <w:rsid w:val="0030656A"/>
    <w:pPr>
      <w:tabs>
        <w:tab w:val="center" w:pos="4320"/>
        <w:tab w:val="right" w:pos="8640"/>
      </w:tabs>
    </w:pPr>
  </w:style>
  <w:style w:type="paragraph" w:styleId="HTMLPreformatted">
    <w:name w:val="HTML Preformatted"/>
    <w:basedOn w:val="Normal"/>
    <w:rsid w:val="009A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lang w:val="el-GR"/>
    </w:rPr>
  </w:style>
  <w:style w:type="paragraph" w:styleId="z-TopofForm">
    <w:name w:val="HTML Top of Form"/>
    <w:basedOn w:val="Normal"/>
    <w:next w:val="Normal"/>
    <w:hidden/>
    <w:rsid w:val="009A5008"/>
    <w:pPr>
      <w:pBdr>
        <w:bottom w:val="single" w:sz="6" w:space="1" w:color="auto"/>
      </w:pBdr>
      <w:jc w:val="center"/>
    </w:pPr>
    <w:rPr>
      <w:rFonts w:ascii="Arial" w:hAnsi="Arial" w:cs="Arial"/>
      <w:vanish/>
      <w:sz w:val="16"/>
      <w:szCs w:val="16"/>
      <w:lang w:val="el-GR"/>
    </w:rPr>
  </w:style>
  <w:style w:type="paragraph" w:styleId="z-BottomofForm">
    <w:name w:val="HTML Bottom of Form"/>
    <w:basedOn w:val="Normal"/>
    <w:next w:val="Normal"/>
    <w:hidden/>
    <w:rsid w:val="009A5008"/>
    <w:pPr>
      <w:pBdr>
        <w:top w:val="single" w:sz="6" w:space="1" w:color="auto"/>
      </w:pBdr>
      <w:jc w:val="center"/>
    </w:pPr>
    <w:rPr>
      <w:rFonts w:ascii="Arial" w:hAnsi="Arial" w:cs="Arial"/>
      <w:vanish/>
      <w:sz w:val="16"/>
      <w:szCs w:val="16"/>
      <w:lang w:val="el-GR"/>
    </w:rPr>
  </w:style>
  <w:style w:type="character" w:styleId="Emphasis">
    <w:name w:val="Emphasis"/>
    <w:basedOn w:val="DefaultParagraphFont"/>
    <w:qFormat/>
    <w:rsid w:val="00D760A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883A-BD78-45D0-A82A-8BB21010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3684</Words>
  <Characters>19894</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ΕΙΔΟΣ:</vt:lpstr>
    </vt:vector>
  </TitlesOfParts>
  <Company>Big Corporation</Company>
  <LinksUpToDate>false</LinksUpToDate>
  <CharactersWithSpaces>23531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ΕΙΔΟΣ:</dc:title>
  <dc:creator>Giorgos</dc:creator>
  <cp:lastModifiedBy>hera</cp:lastModifiedBy>
  <cp:revision>9</cp:revision>
  <cp:lastPrinted>2006-10-01T09:50:00Z</cp:lastPrinted>
  <dcterms:created xsi:type="dcterms:W3CDTF">2008-08-14T07:09:00Z</dcterms:created>
  <dcterms:modified xsi:type="dcterms:W3CDTF">2008-08-14T15:48:00Z</dcterms:modified>
</cp:coreProperties>
</file>